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6AA22" w14:textId="2AC79D46" w:rsidR="00544EF9" w:rsidRPr="001A2F2E" w:rsidRDefault="00797607" w:rsidP="001712AE">
      <w:pPr>
        <w:pStyle w:val="Heading2"/>
        <w:rPr>
          <w:rFonts w:ascii="Tahoma" w:hAnsi="Tahoma" w:cs="Tahoma"/>
          <w:sz w:val="36"/>
          <w:szCs w:val="36"/>
        </w:rPr>
      </w:pPr>
      <w:r w:rsidRPr="00730626">
        <w:rPr>
          <w:rFonts w:ascii="Tahoma" w:hAnsi="Tahoma" w:cs="Tahoma"/>
          <w:b/>
          <w:sz w:val="36"/>
        </w:rPr>
        <w:t xml:space="preserve"> </w:t>
      </w:r>
      <w:r w:rsidR="00343F6B">
        <w:rPr>
          <w:rFonts w:ascii="Tahoma" w:hAnsi="Tahoma" w:cs="Tahoma"/>
          <w:b/>
          <w:sz w:val="36"/>
        </w:rPr>
        <w:t xml:space="preserve"> </w:t>
      </w:r>
      <w:r w:rsidR="001A2F2E">
        <w:rPr>
          <w:rFonts w:ascii="Tahoma" w:hAnsi="Tahoma" w:cs="Tahoma"/>
          <w:b/>
          <w:sz w:val="36"/>
        </w:rPr>
        <w:t xml:space="preserve"> </w:t>
      </w:r>
      <w:proofErr w:type="gramStart"/>
      <w:r w:rsidRPr="00AB6CA8">
        <w:rPr>
          <w:rFonts w:ascii="Cooper" w:hAnsi="Cooper"/>
          <w:sz w:val="72"/>
          <w:szCs w:val="72"/>
        </w:rPr>
        <w:t>ASAP</w:t>
      </w:r>
      <w:r w:rsidR="00575A62">
        <w:rPr>
          <w:rFonts w:ascii="Cooper" w:hAnsi="Cooper"/>
          <w:sz w:val="36"/>
          <w:szCs w:val="36"/>
        </w:rPr>
        <w:t xml:space="preserve">  --</w:t>
      </w:r>
      <w:proofErr w:type="gramEnd"/>
      <w:r w:rsidR="00575A62">
        <w:rPr>
          <w:rFonts w:ascii="Cooper" w:hAnsi="Cooper"/>
          <w:sz w:val="36"/>
          <w:szCs w:val="36"/>
        </w:rPr>
        <w:t xml:space="preserve"> </w:t>
      </w:r>
      <w:r w:rsidR="001A2F2E" w:rsidRPr="00305A45">
        <w:rPr>
          <w:rFonts w:ascii="Cooper" w:hAnsi="Cooper" w:cs="Tahoma"/>
          <w:color w:val="1D1B11"/>
          <w:sz w:val="36"/>
          <w:szCs w:val="36"/>
        </w:rPr>
        <w:t>the A</w:t>
      </w:r>
      <w:r w:rsidRPr="00305A45">
        <w:rPr>
          <w:rFonts w:ascii="Cooper" w:hAnsi="Cooper" w:cs="Tahoma"/>
          <w:color w:val="1D1B11"/>
          <w:sz w:val="36"/>
          <w:szCs w:val="36"/>
        </w:rPr>
        <w:t>dolescent Substance Abuse Program</w:t>
      </w:r>
    </w:p>
    <w:p w14:paraId="5F09D48F" w14:textId="77777777" w:rsidR="00544EF9" w:rsidRPr="00FF7BE7" w:rsidRDefault="00544EF9" w:rsidP="001712AE">
      <w:pPr>
        <w:pStyle w:val="BodyText"/>
        <w:rPr>
          <w:rFonts w:ascii="Tempus Sans ITC" w:hAnsi="Tempus Sans ITC"/>
          <w:sz w:val="16"/>
          <w:szCs w:val="16"/>
        </w:rPr>
      </w:pPr>
    </w:p>
    <w:p w14:paraId="172C55AE" w14:textId="37DD3403" w:rsidR="00343EF0" w:rsidRDefault="001B32B4" w:rsidP="001712AE">
      <w:pPr>
        <w:pStyle w:val="BodyText"/>
      </w:pPr>
      <w:r>
        <w:rPr>
          <w:rFonts w:ascii="Wingdings 2" w:hAnsi="Wingdings 2"/>
          <w:b/>
          <w:color w:val="002060"/>
          <w:sz w:val="28"/>
          <w:szCs w:val="28"/>
        </w:rPr>
        <w:t></w:t>
      </w:r>
      <w:r w:rsidR="0015378C" w:rsidRPr="006D3179">
        <w:rPr>
          <w:rFonts w:ascii="Wingdings 2" w:hAnsi="Wingdings 2"/>
          <w:b/>
          <w:color w:val="002060"/>
          <w:sz w:val="28"/>
          <w:szCs w:val="28"/>
        </w:rPr>
        <w:t></w:t>
      </w:r>
      <w:r w:rsidR="00343EF0">
        <w:t xml:space="preserve"> </w:t>
      </w:r>
      <w:r w:rsidR="005C7ED0">
        <w:t xml:space="preserve">  </w:t>
      </w:r>
      <w:r w:rsidR="002A2DEB">
        <w:t xml:space="preserve"> </w:t>
      </w:r>
      <w:r w:rsidR="002A2DEB" w:rsidRPr="00305A45">
        <w:rPr>
          <w:rFonts w:ascii="Cooper" w:hAnsi="Cooper" w:cs="Tahoma"/>
          <w:color w:val="1D1B11"/>
          <w:sz w:val="28"/>
          <w:szCs w:val="28"/>
        </w:rPr>
        <w:t xml:space="preserve">ASAP in the East Valley </w:t>
      </w:r>
      <w:r w:rsidR="00457A23">
        <w:t xml:space="preserve">  </w:t>
      </w:r>
      <w:r w:rsidR="00595961" w:rsidRPr="00E21435">
        <w:rPr>
          <w:b/>
        </w:rPr>
        <w:t>-</w:t>
      </w:r>
      <w:r w:rsidR="00E21905">
        <w:t xml:space="preserve"> </w:t>
      </w:r>
      <w:r w:rsidR="006D3179">
        <w:t xml:space="preserve">  </w:t>
      </w:r>
      <w:r w:rsidR="009E30A0">
        <w:t xml:space="preserve"> </w:t>
      </w:r>
      <w:r w:rsidR="00F67912">
        <w:t xml:space="preserve">           </w:t>
      </w:r>
      <w:r w:rsidR="00343EF0" w:rsidRPr="00305A45">
        <w:rPr>
          <w:rFonts w:ascii="Calibri" w:hAnsi="Calibri"/>
          <w:sz w:val="28"/>
          <w:szCs w:val="28"/>
        </w:rPr>
        <w:t>2530 S</w:t>
      </w:r>
      <w:r w:rsidR="00172F49">
        <w:rPr>
          <w:rFonts w:ascii="Calibri" w:hAnsi="Calibri"/>
          <w:sz w:val="28"/>
          <w:szCs w:val="28"/>
        </w:rPr>
        <w:t>.</w:t>
      </w:r>
      <w:r w:rsidR="0083259D">
        <w:rPr>
          <w:rFonts w:ascii="Calibri" w:hAnsi="Calibri"/>
          <w:sz w:val="28"/>
          <w:szCs w:val="28"/>
        </w:rPr>
        <w:t xml:space="preserve"> </w:t>
      </w:r>
      <w:r w:rsidR="00343EF0" w:rsidRPr="00305A45">
        <w:rPr>
          <w:rFonts w:ascii="Calibri" w:hAnsi="Calibri"/>
          <w:sz w:val="28"/>
          <w:szCs w:val="28"/>
        </w:rPr>
        <w:t xml:space="preserve">Alma School Road, </w:t>
      </w:r>
      <w:r w:rsidR="00A74F43" w:rsidRPr="00305A45">
        <w:rPr>
          <w:rFonts w:ascii="Calibri" w:hAnsi="Calibri"/>
          <w:sz w:val="28"/>
          <w:szCs w:val="28"/>
        </w:rPr>
        <w:t>in</w:t>
      </w:r>
      <w:r w:rsidR="00343EF0" w:rsidRPr="00305A45">
        <w:rPr>
          <w:rFonts w:ascii="Calibri" w:hAnsi="Calibri"/>
          <w:sz w:val="28"/>
          <w:szCs w:val="28"/>
        </w:rPr>
        <w:t xml:space="preserve"> Mesa</w:t>
      </w:r>
      <w:r w:rsidR="0066700B" w:rsidRPr="00305A45">
        <w:rPr>
          <w:rFonts w:ascii="Calibri" w:hAnsi="Calibri"/>
          <w:sz w:val="28"/>
          <w:szCs w:val="28"/>
        </w:rPr>
        <w:t xml:space="preserve">                         </w:t>
      </w:r>
    </w:p>
    <w:p w14:paraId="1ADFC4FC" w14:textId="196C1DB1" w:rsidR="00343EF0" w:rsidRDefault="001B32B4" w:rsidP="001712AE">
      <w:pPr>
        <w:pStyle w:val="BodyText"/>
      </w:pPr>
      <w:r>
        <w:rPr>
          <w:rFonts w:ascii="Wingdings 2" w:hAnsi="Wingdings 2"/>
          <w:b/>
          <w:color w:val="002060"/>
          <w:sz w:val="28"/>
          <w:szCs w:val="28"/>
        </w:rPr>
        <w:t></w:t>
      </w:r>
      <w:r w:rsidR="0015378C" w:rsidRPr="006D3179">
        <w:rPr>
          <w:rFonts w:ascii="Wingdings 2" w:hAnsi="Wingdings 2"/>
          <w:b/>
          <w:color w:val="002060"/>
          <w:sz w:val="28"/>
          <w:szCs w:val="28"/>
        </w:rPr>
        <w:t></w:t>
      </w:r>
      <w:r w:rsidR="0015378C">
        <w:rPr>
          <w:b/>
          <w:sz w:val="24"/>
          <w:szCs w:val="24"/>
        </w:rPr>
        <w:t xml:space="preserve"> </w:t>
      </w:r>
      <w:r w:rsidR="005C7ED0" w:rsidRPr="00FA6256">
        <w:rPr>
          <w:b/>
          <w:sz w:val="28"/>
          <w:szCs w:val="28"/>
        </w:rPr>
        <w:t xml:space="preserve"> </w:t>
      </w:r>
      <w:r w:rsidR="002A2DEB">
        <w:rPr>
          <w:b/>
          <w:sz w:val="28"/>
          <w:szCs w:val="28"/>
        </w:rPr>
        <w:t xml:space="preserve"> </w:t>
      </w:r>
      <w:r w:rsidR="002A2DEB" w:rsidRPr="00305A45">
        <w:rPr>
          <w:rFonts w:ascii="Cooper" w:hAnsi="Cooper" w:cs="Tahoma"/>
          <w:color w:val="1D1B11"/>
          <w:sz w:val="28"/>
          <w:szCs w:val="28"/>
        </w:rPr>
        <w:t>ASAP in Phoenix/</w:t>
      </w:r>
      <w:proofErr w:type="gramStart"/>
      <w:r w:rsidR="002A2DEB" w:rsidRPr="00305A45">
        <w:rPr>
          <w:rFonts w:ascii="Cooper" w:hAnsi="Cooper" w:cs="Tahoma"/>
          <w:color w:val="1D1B11"/>
          <w:sz w:val="28"/>
          <w:szCs w:val="28"/>
        </w:rPr>
        <w:t>Scottsdale</w:t>
      </w:r>
      <w:r w:rsidR="001712AE" w:rsidRPr="00305A45">
        <w:rPr>
          <w:b/>
          <w:sz w:val="24"/>
          <w:szCs w:val="24"/>
        </w:rPr>
        <w:t xml:space="preserve"> </w:t>
      </w:r>
      <w:r w:rsidR="00A40B3A" w:rsidRPr="00305A45">
        <w:rPr>
          <w:b/>
          <w:sz w:val="24"/>
          <w:szCs w:val="24"/>
        </w:rPr>
        <w:t xml:space="preserve"> </w:t>
      </w:r>
      <w:r w:rsidR="00595961">
        <w:rPr>
          <w:b/>
          <w:sz w:val="24"/>
          <w:szCs w:val="24"/>
        </w:rPr>
        <w:t>-</w:t>
      </w:r>
      <w:proofErr w:type="gramEnd"/>
      <w:r w:rsidR="00595961">
        <w:rPr>
          <w:b/>
          <w:sz w:val="24"/>
          <w:szCs w:val="24"/>
        </w:rPr>
        <w:t xml:space="preserve"> </w:t>
      </w:r>
      <w:r w:rsidR="006D3179">
        <w:rPr>
          <w:b/>
          <w:sz w:val="24"/>
          <w:szCs w:val="24"/>
        </w:rPr>
        <w:t xml:space="preserve"> </w:t>
      </w:r>
      <w:r w:rsidR="00343F6B">
        <w:rPr>
          <w:b/>
          <w:sz w:val="24"/>
          <w:szCs w:val="24"/>
        </w:rPr>
        <w:t xml:space="preserve"> </w:t>
      </w:r>
      <w:r w:rsidR="00343EF0" w:rsidRPr="00305A45">
        <w:rPr>
          <w:rFonts w:ascii="Calibri" w:hAnsi="Calibri"/>
          <w:sz w:val="28"/>
          <w:szCs w:val="28"/>
        </w:rPr>
        <w:t>3839 E</w:t>
      </w:r>
      <w:r w:rsidR="00172F49">
        <w:rPr>
          <w:rFonts w:ascii="Calibri" w:hAnsi="Calibri"/>
          <w:sz w:val="28"/>
          <w:szCs w:val="28"/>
        </w:rPr>
        <w:t>.</w:t>
      </w:r>
      <w:r w:rsidR="00343EF0" w:rsidRPr="00305A45">
        <w:rPr>
          <w:rFonts w:ascii="Calibri" w:hAnsi="Calibri"/>
          <w:sz w:val="28"/>
          <w:szCs w:val="28"/>
        </w:rPr>
        <w:t xml:space="preserve"> Shea Boulevard, </w:t>
      </w:r>
      <w:r w:rsidR="00A74F43" w:rsidRPr="00305A45">
        <w:rPr>
          <w:rFonts w:ascii="Calibri" w:hAnsi="Calibri"/>
          <w:sz w:val="28"/>
          <w:szCs w:val="28"/>
        </w:rPr>
        <w:t>in</w:t>
      </w:r>
      <w:r w:rsidR="00343EF0" w:rsidRPr="00305A45">
        <w:rPr>
          <w:rFonts w:ascii="Calibri" w:hAnsi="Calibri"/>
          <w:sz w:val="28"/>
          <w:szCs w:val="28"/>
        </w:rPr>
        <w:t xml:space="preserve"> Phoenix</w:t>
      </w:r>
      <w:r w:rsidR="00A74F43" w:rsidRPr="00305A45">
        <w:rPr>
          <w:rFonts w:ascii="Calibri" w:hAnsi="Calibri"/>
          <w:sz w:val="28"/>
          <w:szCs w:val="28"/>
        </w:rPr>
        <w:t>/Scottsdale</w:t>
      </w:r>
      <w:r w:rsidR="00343EF0">
        <w:t xml:space="preserve"> </w:t>
      </w:r>
    </w:p>
    <w:p w14:paraId="1594CA0C" w14:textId="1A004A54" w:rsidR="00343EF0" w:rsidRDefault="001B32B4" w:rsidP="001712AE">
      <w:pPr>
        <w:pStyle w:val="BodyText"/>
      </w:pPr>
      <w:r>
        <w:rPr>
          <w:rFonts w:ascii="Wingdings 2" w:hAnsi="Wingdings 2"/>
          <w:b/>
          <w:color w:val="002060"/>
          <w:sz w:val="28"/>
          <w:szCs w:val="28"/>
        </w:rPr>
        <w:t></w:t>
      </w:r>
      <w:r w:rsidR="0015378C" w:rsidRPr="006D3179">
        <w:rPr>
          <w:rFonts w:ascii="Wingdings 2" w:hAnsi="Wingdings 2"/>
          <w:b/>
          <w:color w:val="002060"/>
          <w:sz w:val="28"/>
          <w:szCs w:val="28"/>
        </w:rPr>
        <w:t></w:t>
      </w:r>
      <w:r w:rsidR="00343EF0" w:rsidRPr="006D3179">
        <w:rPr>
          <w:color w:val="002060"/>
        </w:rPr>
        <w:t xml:space="preserve"> </w:t>
      </w:r>
      <w:r w:rsidR="005C7ED0">
        <w:t xml:space="preserve">  </w:t>
      </w:r>
      <w:r w:rsidR="002A2DEB">
        <w:t xml:space="preserve"> </w:t>
      </w:r>
      <w:r w:rsidR="002A2DEB" w:rsidRPr="00305A45">
        <w:rPr>
          <w:rFonts w:ascii="Cooper" w:hAnsi="Cooper" w:cs="Tahoma"/>
          <w:color w:val="1D1B11"/>
          <w:sz w:val="28"/>
          <w:szCs w:val="28"/>
        </w:rPr>
        <w:t xml:space="preserve">ASAP in the West </w:t>
      </w:r>
      <w:proofErr w:type="gramStart"/>
      <w:r w:rsidR="002A2DEB" w:rsidRPr="00305A45">
        <w:rPr>
          <w:rFonts w:ascii="Cooper" w:hAnsi="Cooper" w:cs="Tahoma"/>
          <w:color w:val="1D1B11"/>
          <w:sz w:val="28"/>
          <w:szCs w:val="28"/>
        </w:rPr>
        <w:t>Valley</w:t>
      </w:r>
      <w:r w:rsidR="0083259D">
        <w:rPr>
          <w:rFonts w:ascii="Cooper" w:hAnsi="Cooper" w:cs="Tahoma"/>
          <w:color w:val="1D1B11"/>
          <w:sz w:val="28"/>
          <w:szCs w:val="28"/>
        </w:rPr>
        <w:t xml:space="preserve">  </w:t>
      </w:r>
      <w:r w:rsidR="00595961">
        <w:rPr>
          <w:b/>
          <w:sz w:val="24"/>
          <w:szCs w:val="24"/>
        </w:rPr>
        <w:t>-</w:t>
      </w:r>
      <w:proofErr w:type="gramEnd"/>
      <w:r w:rsidR="00544EF9">
        <w:rPr>
          <w:b/>
          <w:sz w:val="24"/>
          <w:szCs w:val="24"/>
        </w:rPr>
        <w:t xml:space="preserve"> </w:t>
      </w:r>
      <w:r w:rsidR="00730626">
        <w:rPr>
          <w:b/>
          <w:sz w:val="24"/>
          <w:szCs w:val="24"/>
        </w:rPr>
        <w:t xml:space="preserve"> </w:t>
      </w:r>
      <w:r w:rsidR="00F67912">
        <w:rPr>
          <w:b/>
          <w:sz w:val="24"/>
          <w:szCs w:val="24"/>
        </w:rPr>
        <w:t xml:space="preserve">         </w:t>
      </w:r>
      <w:r w:rsidR="00343EF0" w:rsidRPr="00305A45">
        <w:rPr>
          <w:rFonts w:ascii="Calibri" w:hAnsi="Calibri"/>
          <w:sz w:val="28"/>
          <w:szCs w:val="28"/>
        </w:rPr>
        <w:t>8607 N</w:t>
      </w:r>
      <w:r w:rsidR="0083259D">
        <w:rPr>
          <w:rFonts w:ascii="Calibri" w:hAnsi="Calibri"/>
          <w:sz w:val="28"/>
          <w:szCs w:val="28"/>
        </w:rPr>
        <w:t xml:space="preserve">. </w:t>
      </w:r>
      <w:r w:rsidR="00343EF0" w:rsidRPr="00305A45">
        <w:rPr>
          <w:rFonts w:ascii="Calibri" w:hAnsi="Calibri"/>
          <w:sz w:val="28"/>
          <w:szCs w:val="28"/>
        </w:rPr>
        <w:t>59</w:t>
      </w:r>
      <w:r w:rsidR="00343EF0" w:rsidRPr="00305A45">
        <w:rPr>
          <w:rFonts w:ascii="Calibri" w:hAnsi="Calibri"/>
          <w:sz w:val="28"/>
          <w:szCs w:val="28"/>
          <w:vertAlign w:val="superscript"/>
        </w:rPr>
        <w:t>th</w:t>
      </w:r>
      <w:r w:rsidR="00343EF0" w:rsidRPr="00305A45">
        <w:rPr>
          <w:rFonts w:ascii="Calibri" w:hAnsi="Calibri"/>
          <w:sz w:val="28"/>
          <w:szCs w:val="28"/>
        </w:rPr>
        <w:t xml:space="preserve"> Ave</w:t>
      </w:r>
      <w:r w:rsidR="0015378C" w:rsidRPr="00305A45">
        <w:rPr>
          <w:rFonts w:ascii="Calibri" w:hAnsi="Calibri"/>
          <w:sz w:val="28"/>
          <w:szCs w:val="28"/>
        </w:rPr>
        <w:t>nue</w:t>
      </w:r>
      <w:r w:rsidR="00343EF0" w:rsidRPr="00305A45">
        <w:rPr>
          <w:rFonts w:ascii="Calibri" w:hAnsi="Calibri"/>
          <w:sz w:val="28"/>
          <w:szCs w:val="28"/>
        </w:rPr>
        <w:t>,</w:t>
      </w:r>
      <w:r w:rsidR="00636B0A" w:rsidRPr="00305A45">
        <w:rPr>
          <w:rFonts w:ascii="Calibri" w:hAnsi="Calibri"/>
          <w:sz w:val="28"/>
          <w:szCs w:val="28"/>
        </w:rPr>
        <w:t xml:space="preserve"> </w:t>
      </w:r>
      <w:r w:rsidR="00A74F43" w:rsidRPr="00305A45">
        <w:rPr>
          <w:rFonts w:ascii="Calibri" w:hAnsi="Calibri"/>
          <w:sz w:val="28"/>
          <w:szCs w:val="28"/>
        </w:rPr>
        <w:t>in</w:t>
      </w:r>
      <w:r w:rsidR="00636B0A" w:rsidRPr="00305A45">
        <w:rPr>
          <w:rFonts w:ascii="Calibri" w:hAnsi="Calibri"/>
          <w:sz w:val="28"/>
          <w:szCs w:val="28"/>
        </w:rPr>
        <w:t xml:space="preserve"> </w:t>
      </w:r>
      <w:r w:rsidR="00343EF0" w:rsidRPr="00305A45">
        <w:rPr>
          <w:rFonts w:ascii="Calibri" w:hAnsi="Calibri"/>
          <w:sz w:val="28"/>
          <w:szCs w:val="28"/>
        </w:rPr>
        <w:t>Glendale</w:t>
      </w:r>
      <w:r w:rsidR="0066700B" w:rsidRPr="00305A45">
        <w:rPr>
          <w:rFonts w:ascii="Calibri" w:hAnsi="Calibri"/>
          <w:sz w:val="28"/>
          <w:szCs w:val="28"/>
        </w:rPr>
        <w:t xml:space="preserve">                      </w:t>
      </w:r>
    </w:p>
    <w:p w14:paraId="0817E150" w14:textId="77777777" w:rsidR="00797607" w:rsidRPr="006D3179" w:rsidRDefault="00797607" w:rsidP="001712AE">
      <w:pPr>
        <w:pStyle w:val="Heading4"/>
        <w:rPr>
          <w:rFonts w:ascii="Tempus Sans ITC" w:hAnsi="Tempus Sans ITC"/>
          <w:sz w:val="16"/>
          <w:szCs w:val="16"/>
        </w:rPr>
      </w:pP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  <w:r w:rsidRPr="006D3179">
        <w:rPr>
          <w:rFonts w:ascii="Tempus Sans ITC" w:hAnsi="Tempus Sans ITC"/>
          <w:sz w:val="16"/>
          <w:szCs w:val="16"/>
        </w:rPr>
        <w:tab/>
      </w:r>
    </w:p>
    <w:p w14:paraId="172B8152" w14:textId="14DE7077" w:rsidR="00797607" w:rsidRPr="007F48E0" w:rsidRDefault="00AB6C5A" w:rsidP="007F48E0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proofErr w:type="gramStart"/>
      <w:r w:rsidRPr="007F48E0">
        <w:rPr>
          <w:rFonts w:ascii="Wingdings 2" w:hAnsi="Wingdings 2"/>
          <w:sz w:val="36"/>
          <w:szCs w:val="36"/>
        </w:rPr>
        <w:t></w:t>
      </w:r>
      <w:r w:rsidRPr="007F48E0">
        <w:rPr>
          <w:rFonts w:ascii="Times New Roman" w:hAnsi="Times New Roman"/>
          <w:sz w:val="28"/>
        </w:rPr>
        <w:t xml:space="preserve">  </w:t>
      </w:r>
      <w:r w:rsidR="00544EF9" w:rsidRPr="007F48E0">
        <w:rPr>
          <w:rFonts w:ascii="Garamond" w:hAnsi="Garamond"/>
          <w:b/>
          <w:sz w:val="28"/>
          <w:szCs w:val="28"/>
        </w:rPr>
        <w:t>One</w:t>
      </w:r>
      <w:proofErr w:type="gramEnd"/>
      <w:r w:rsidR="00544EF9" w:rsidRPr="007F48E0">
        <w:rPr>
          <w:rFonts w:ascii="Garamond" w:hAnsi="Garamond"/>
          <w:b/>
          <w:sz w:val="28"/>
          <w:szCs w:val="28"/>
        </w:rPr>
        <w:t xml:space="preserve"> phone number for all three locations:</w:t>
      </w:r>
      <w:r w:rsidR="00544EF9" w:rsidRPr="007F48E0">
        <w:rPr>
          <w:rFonts w:ascii="Garamond" w:hAnsi="Garamond"/>
          <w:b/>
        </w:rPr>
        <w:t xml:space="preserve">   </w:t>
      </w:r>
      <w:r w:rsidR="00797607" w:rsidRPr="007F48E0">
        <w:rPr>
          <w:rFonts w:ascii="Calibri" w:hAnsi="Calibri"/>
          <w:b/>
          <w:color w:val="6C0000"/>
          <w:sz w:val="32"/>
          <w:szCs w:val="32"/>
        </w:rPr>
        <w:t>(602) 434-0249</w:t>
      </w:r>
    </w:p>
    <w:p w14:paraId="63792E4A" w14:textId="69C7B765" w:rsidR="00FF7BE7" w:rsidRPr="007F48E0" w:rsidRDefault="007F48E0" w:rsidP="007F48E0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Wingdings" w:hAnsi="Wingdings"/>
          <w:sz w:val="40"/>
          <w:szCs w:val="40"/>
        </w:rPr>
        <w:t xml:space="preserve">   </w:t>
      </w:r>
      <w:proofErr w:type="gramStart"/>
      <w:r w:rsidR="00AB6C5A" w:rsidRPr="007F48E0">
        <w:rPr>
          <w:rFonts w:ascii="Wingdings" w:hAnsi="Wingdings"/>
          <w:sz w:val="40"/>
          <w:szCs w:val="40"/>
        </w:rPr>
        <w:t></w:t>
      </w:r>
      <w:r w:rsidR="00AB6C5A" w:rsidRPr="007F48E0">
        <w:rPr>
          <w:rFonts w:ascii="Garamond" w:hAnsi="Garamond"/>
          <w:sz w:val="32"/>
        </w:rPr>
        <w:t xml:space="preserve">  </w:t>
      </w:r>
      <w:r w:rsidR="00E21905" w:rsidRPr="007F48E0">
        <w:rPr>
          <w:rFonts w:ascii="Garamond" w:hAnsi="Garamond"/>
          <w:b/>
          <w:sz w:val="28"/>
          <w:szCs w:val="28"/>
        </w:rPr>
        <w:t>ASAP</w:t>
      </w:r>
      <w:proofErr w:type="gramEnd"/>
      <w:r w:rsidR="00E21905" w:rsidRPr="007F48E0">
        <w:rPr>
          <w:rFonts w:ascii="Garamond" w:hAnsi="Garamond"/>
          <w:b/>
          <w:sz w:val="28"/>
          <w:szCs w:val="28"/>
        </w:rPr>
        <w:t xml:space="preserve"> online:</w:t>
      </w:r>
      <w:r w:rsidR="00E21905" w:rsidRPr="007F48E0">
        <w:rPr>
          <w:rFonts w:ascii="Garamond" w:hAnsi="Garamond"/>
          <w:b/>
        </w:rPr>
        <w:t xml:space="preserve">   </w:t>
      </w:r>
      <w:hyperlink r:id="rId5" w:history="1">
        <w:r w:rsidR="00FF7BE7" w:rsidRPr="007F48E0">
          <w:rPr>
            <w:rStyle w:val="Hyperlink"/>
            <w:rFonts w:ascii="Calibri" w:hAnsi="Calibri"/>
            <w:b/>
            <w:sz w:val="32"/>
            <w:szCs w:val="32"/>
          </w:rPr>
          <w:t>www.asapaz.com</w:t>
        </w:r>
      </w:hyperlink>
      <w:r w:rsidR="00797607" w:rsidRPr="007F48E0">
        <w:rPr>
          <w:rFonts w:ascii="Garamond" w:hAnsi="Garamond"/>
          <w:b/>
        </w:rPr>
        <w:t xml:space="preserve"> </w:t>
      </w:r>
      <w:r w:rsidR="00853916" w:rsidRPr="007F48E0">
        <w:rPr>
          <w:rFonts w:ascii="Garamond" w:hAnsi="Garamond"/>
          <w:b/>
        </w:rPr>
        <w:t xml:space="preserve">          </w:t>
      </w:r>
    </w:p>
    <w:p w14:paraId="6B20C651" w14:textId="77777777" w:rsidR="00FF7BE7" w:rsidRPr="00FF7BE7" w:rsidRDefault="00FF7BE7" w:rsidP="001712AE">
      <w:pPr>
        <w:rPr>
          <w:rFonts w:ascii="Garamond" w:hAnsi="Garamond"/>
          <w:b/>
          <w:sz w:val="20"/>
        </w:rPr>
      </w:pPr>
    </w:p>
    <w:p w14:paraId="5414CAA4" w14:textId="77777777" w:rsidR="00687054" w:rsidRDefault="00FF7BE7" w:rsidP="00737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737BE4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  </w:t>
      </w:r>
      <w:r w:rsidR="0083259D" w:rsidRPr="00687054">
        <w:rPr>
          <w:rFonts w:asciiTheme="minorHAnsi" w:hAnsiTheme="minorHAnsi" w:cstheme="minorHAnsi"/>
          <w:b/>
          <w:bCs/>
          <w:color w:val="C00000"/>
          <w:sz w:val="36"/>
          <w:szCs w:val="36"/>
        </w:rPr>
        <w:t>ASAP is contracted with all private health insurance companies, including</w:t>
      </w:r>
    </w:p>
    <w:p w14:paraId="76FA3638" w14:textId="07C727B9" w:rsidR="00EA349E" w:rsidRPr="00687054" w:rsidRDefault="00687054" w:rsidP="00737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        </w:t>
      </w:r>
      <w:r w:rsidR="0083259D" w:rsidRPr="00687054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   </w:t>
      </w:r>
      <w:proofErr w:type="gramStart"/>
      <w:r w:rsidR="0083259D" w:rsidRPr="00687054">
        <w:rPr>
          <w:rFonts w:asciiTheme="minorHAnsi" w:hAnsiTheme="minorHAnsi" w:cstheme="minorHAnsi"/>
          <w:b/>
          <w:bCs/>
          <w:color w:val="C00000"/>
          <w:sz w:val="36"/>
          <w:szCs w:val="36"/>
        </w:rPr>
        <w:t>of course</w:t>
      </w:r>
      <w:proofErr w:type="gramEnd"/>
      <w:r w:rsidR="0083259D" w:rsidRPr="00687054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 Aetna, BCBS, Cigna, United, and many others.   </w:t>
      </w:r>
    </w:p>
    <w:p w14:paraId="3B5FA35C" w14:textId="0AB0307E" w:rsidR="00797607" w:rsidRDefault="0057352A" w:rsidP="00EA3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  </w:t>
      </w:r>
    </w:p>
    <w:p w14:paraId="5F0AE4E6" w14:textId="77777777" w:rsidR="00E1038F" w:rsidRDefault="00E1038F" w:rsidP="00F70F91">
      <w:pPr>
        <w:shd w:val="clear" w:color="auto" w:fill="AFA9C9"/>
        <w:rPr>
          <w:b/>
          <w:sz w:val="16"/>
        </w:rPr>
        <w:sectPr w:rsidR="00E1038F" w:rsidSect="00737BE4">
          <w:endnotePr>
            <w:numFmt w:val="decimal"/>
          </w:endnotePr>
          <w:pgSz w:w="12240" w:h="15840"/>
          <w:pgMar w:top="576" w:right="576" w:bottom="1152" w:left="576" w:header="1152" w:footer="864" w:gutter="0"/>
          <w:cols w:space="720"/>
          <w:noEndnote/>
        </w:sectPr>
      </w:pPr>
    </w:p>
    <w:p w14:paraId="61269052" w14:textId="77777777" w:rsidR="00EA349E" w:rsidRDefault="009E30A0" w:rsidP="0083259D">
      <w:pPr>
        <w:jc w:val="both"/>
        <w:rPr>
          <w:rFonts w:ascii="Tahoma" w:hAnsi="Tahoma" w:cs="Tahoma"/>
          <w:b/>
          <w:sz w:val="20"/>
        </w:rPr>
      </w:pPr>
      <w:r w:rsidRPr="00305A45">
        <w:rPr>
          <w:rFonts w:ascii="Calibri" w:hAnsi="Calibri"/>
          <w:b/>
          <w:sz w:val="36"/>
          <w:szCs w:val="36"/>
        </w:rPr>
        <w:t xml:space="preserve">  </w:t>
      </w:r>
      <w:r w:rsidR="00906E39" w:rsidRPr="00796B4F">
        <w:rPr>
          <w:rFonts w:ascii="Tahoma" w:hAnsi="Tahoma" w:cs="Tahoma"/>
          <w:b/>
          <w:sz w:val="20"/>
        </w:rPr>
        <w:t xml:space="preserve"> </w:t>
      </w:r>
    </w:p>
    <w:p w14:paraId="7518EACB" w14:textId="09A05B68" w:rsidR="00797607" w:rsidRPr="00796B4F" w:rsidRDefault="00906E39" w:rsidP="0083259D">
      <w:pPr>
        <w:jc w:val="both"/>
        <w:rPr>
          <w:rFonts w:ascii="Tahoma" w:hAnsi="Tahoma" w:cs="Tahoma"/>
          <w:sz w:val="20"/>
        </w:rPr>
      </w:pPr>
      <w:r w:rsidRPr="00796B4F">
        <w:rPr>
          <w:rFonts w:ascii="Tahoma" w:hAnsi="Tahoma" w:cs="Tahoma"/>
          <w:b/>
          <w:sz w:val="20"/>
        </w:rPr>
        <w:t xml:space="preserve"> </w:t>
      </w:r>
      <w:r w:rsidR="0083259D" w:rsidRPr="00305A45">
        <w:rPr>
          <w:rFonts w:ascii="Cooper" w:hAnsi="Cooper" w:cs="Tahoma"/>
          <w:color w:val="1D1B11"/>
          <w:sz w:val="32"/>
          <w:szCs w:val="32"/>
        </w:rPr>
        <w:t>What is ASAP?</w:t>
      </w:r>
      <w:r w:rsidR="0083259D">
        <w:rPr>
          <w:rFonts w:ascii="Tahoma" w:hAnsi="Tahoma" w:cs="Tahoma"/>
          <w:b/>
          <w:sz w:val="20"/>
        </w:rPr>
        <w:t xml:space="preserve">  T</w:t>
      </w:r>
      <w:r w:rsidR="00797607" w:rsidRPr="00796B4F">
        <w:rPr>
          <w:rFonts w:ascii="Tahoma" w:hAnsi="Tahoma" w:cs="Tahoma"/>
          <w:b/>
          <w:sz w:val="20"/>
        </w:rPr>
        <w:t>he Adolescent Substance Abuse Program</w:t>
      </w:r>
      <w:r w:rsidR="0083259D">
        <w:rPr>
          <w:rFonts w:ascii="Tahoma" w:hAnsi="Tahoma" w:cs="Tahoma"/>
          <w:b/>
          <w:sz w:val="20"/>
        </w:rPr>
        <w:t xml:space="preserve"> </w:t>
      </w:r>
      <w:r w:rsidR="00797607" w:rsidRPr="00796B4F">
        <w:rPr>
          <w:rFonts w:ascii="Tahoma" w:hAnsi="Tahoma" w:cs="Tahoma"/>
          <w:sz w:val="20"/>
        </w:rPr>
        <w:t xml:space="preserve">has proven itself Arizona’s finest </w:t>
      </w:r>
      <w:r w:rsidR="003674CE" w:rsidRPr="00796B4F">
        <w:rPr>
          <w:rFonts w:ascii="Tahoma" w:hAnsi="Tahoma" w:cs="Tahoma"/>
          <w:sz w:val="20"/>
        </w:rPr>
        <w:t xml:space="preserve">outpatient </w:t>
      </w:r>
      <w:r w:rsidR="00797607" w:rsidRPr="00796B4F">
        <w:rPr>
          <w:rFonts w:ascii="Tahoma" w:hAnsi="Tahoma" w:cs="Tahoma"/>
          <w:sz w:val="20"/>
        </w:rPr>
        <w:t>substance abuse</w:t>
      </w:r>
      <w:r w:rsidRPr="00796B4F">
        <w:rPr>
          <w:rFonts w:ascii="Tahoma" w:hAnsi="Tahoma" w:cs="Tahoma"/>
          <w:sz w:val="20"/>
        </w:rPr>
        <w:t xml:space="preserve"> t</w:t>
      </w:r>
      <w:r w:rsidR="00797607" w:rsidRPr="00796B4F">
        <w:rPr>
          <w:rFonts w:ascii="Tahoma" w:hAnsi="Tahoma" w:cs="Tahoma"/>
          <w:sz w:val="20"/>
        </w:rPr>
        <w:t xml:space="preserve">reatment </w:t>
      </w:r>
      <w:r w:rsidR="00092FAB" w:rsidRPr="00796B4F">
        <w:rPr>
          <w:rFonts w:ascii="Tahoma" w:hAnsi="Tahoma" w:cs="Tahoma"/>
          <w:sz w:val="20"/>
        </w:rPr>
        <w:t xml:space="preserve">program </w:t>
      </w:r>
      <w:r w:rsidR="00797607" w:rsidRPr="00796B4F">
        <w:rPr>
          <w:rFonts w:ascii="Tahoma" w:hAnsi="Tahoma" w:cs="Tahoma"/>
          <w:sz w:val="20"/>
        </w:rPr>
        <w:t>for teens since 199</w:t>
      </w:r>
      <w:r w:rsidR="00A37243">
        <w:rPr>
          <w:rFonts w:ascii="Tahoma" w:hAnsi="Tahoma" w:cs="Tahoma"/>
          <w:sz w:val="20"/>
        </w:rPr>
        <w:t>1</w:t>
      </w:r>
      <w:r w:rsidR="00797607" w:rsidRPr="00796B4F">
        <w:rPr>
          <w:rFonts w:ascii="Tahoma" w:hAnsi="Tahoma" w:cs="Tahoma"/>
          <w:sz w:val="20"/>
        </w:rPr>
        <w:t xml:space="preserve">.  </w:t>
      </w:r>
      <w:r w:rsidR="007342D8">
        <w:rPr>
          <w:rFonts w:ascii="Tahoma" w:hAnsi="Tahoma" w:cs="Tahoma"/>
          <w:sz w:val="20"/>
        </w:rPr>
        <w:t xml:space="preserve"> Founded by Dr. Mark Rohde, Dr. Phil Lett, and Dr. Curtis Walling, s</w:t>
      </w:r>
      <w:r w:rsidR="00695A84">
        <w:rPr>
          <w:rFonts w:ascii="Tahoma" w:hAnsi="Tahoma" w:cs="Tahoma"/>
          <w:sz w:val="20"/>
        </w:rPr>
        <w:t xml:space="preserve">ince 1991 </w:t>
      </w:r>
      <w:r w:rsidR="005F5244" w:rsidRPr="00796B4F">
        <w:rPr>
          <w:rFonts w:ascii="Tahoma" w:hAnsi="Tahoma" w:cs="Tahoma"/>
          <w:sz w:val="20"/>
        </w:rPr>
        <w:t xml:space="preserve">ASAP </w:t>
      </w:r>
      <w:r w:rsidR="007342D8">
        <w:rPr>
          <w:rFonts w:ascii="Tahoma" w:hAnsi="Tahoma" w:cs="Tahoma"/>
          <w:sz w:val="20"/>
        </w:rPr>
        <w:t xml:space="preserve">has </w:t>
      </w:r>
      <w:r w:rsidR="005327C1">
        <w:rPr>
          <w:rFonts w:ascii="Tahoma" w:hAnsi="Tahoma" w:cs="Tahoma"/>
          <w:sz w:val="20"/>
        </w:rPr>
        <w:t>p</w:t>
      </w:r>
      <w:r w:rsidR="001A5B9D" w:rsidRPr="00796B4F">
        <w:rPr>
          <w:rFonts w:ascii="Tahoma" w:hAnsi="Tahoma" w:cs="Tahoma"/>
          <w:sz w:val="20"/>
        </w:rPr>
        <w:t xml:space="preserve">roudly </w:t>
      </w:r>
      <w:r w:rsidR="007342D8">
        <w:rPr>
          <w:rFonts w:ascii="Tahoma" w:hAnsi="Tahoma" w:cs="Tahoma"/>
          <w:sz w:val="20"/>
        </w:rPr>
        <w:t xml:space="preserve">served as </w:t>
      </w:r>
      <w:r w:rsidR="00695A84">
        <w:rPr>
          <w:rFonts w:ascii="Tahoma" w:hAnsi="Tahoma" w:cs="Tahoma"/>
          <w:sz w:val="20"/>
        </w:rPr>
        <w:t xml:space="preserve">Arizona’s finest teen counseling program </w:t>
      </w:r>
      <w:r w:rsidR="003E05C7">
        <w:rPr>
          <w:rFonts w:ascii="Tahoma" w:hAnsi="Tahoma" w:cs="Tahoma"/>
          <w:sz w:val="20"/>
        </w:rPr>
        <w:t>under the continuous direction of psychologist Dr. Curtis Walling</w:t>
      </w:r>
      <w:r w:rsidR="0052228D">
        <w:rPr>
          <w:rFonts w:ascii="Tahoma" w:hAnsi="Tahoma" w:cs="Tahoma"/>
          <w:sz w:val="20"/>
        </w:rPr>
        <w:t xml:space="preserve">.  </w:t>
      </w:r>
      <w:r w:rsidR="003E05C7">
        <w:rPr>
          <w:rFonts w:ascii="Tahoma" w:hAnsi="Tahoma" w:cs="Tahoma"/>
          <w:sz w:val="20"/>
        </w:rPr>
        <w:t>Since 1991 t</w:t>
      </w:r>
      <w:r w:rsidR="003B237A" w:rsidRPr="00796B4F">
        <w:rPr>
          <w:rFonts w:ascii="Tahoma" w:hAnsi="Tahoma" w:cs="Tahoma"/>
          <w:sz w:val="20"/>
        </w:rPr>
        <w:t>housands of f</w:t>
      </w:r>
      <w:r w:rsidR="00A15248" w:rsidRPr="00796B4F">
        <w:rPr>
          <w:rFonts w:ascii="Tahoma" w:hAnsi="Tahoma" w:cs="Tahoma"/>
          <w:sz w:val="20"/>
        </w:rPr>
        <w:t>amilies have found that t</w:t>
      </w:r>
      <w:r w:rsidR="00797607" w:rsidRPr="00796B4F">
        <w:rPr>
          <w:rFonts w:ascii="Tahoma" w:hAnsi="Tahoma" w:cs="Tahoma"/>
          <w:sz w:val="20"/>
        </w:rPr>
        <w:t>he ASAP</w:t>
      </w:r>
      <w:r w:rsidR="003E05C7">
        <w:rPr>
          <w:rFonts w:ascii="Tahoma" w:hAnsi="Tahoma" w:cs="Tahoma"/>
          <w:sz w:val="20"/>
        </w:rPr>
        <w:t xml:space="preserve"> Intensive Outpatient Program (IOP) </w:t>
      </w:r>
      <w:r w:rsidR="003674CE" w:rsidRPr="00796B4F">
        <w:rPr>
          <w:rFonts w:ascii="Tahoma" w:hAnsi="Tahoma" w:cs="Tahoma"/>
          <w:sz w:val="20"/>
        </w:rPr>
        <w:t xml:space="preserve">can </w:t>
      </w:r>
      <w:r w:rsidR="00797607" w:rsidRPr="00796B4F">
        <w:rPr>
          <w:rFonts w:ascii="Tahoma" w:hAnsi="Tahoma" w:cs="Tahoma"/>
          <w:sz w:val="20"/>
        </w:rPr>
        <w:t xml:space="preserve">produce the “real-world” </w:t>
      </w:r>
      <w:r w:rsidR="003674CE" w:rsidRPr="00796B4F">
        <w:rPr>
          <w:rFonts w:ascii="Tahoma" w:hAnsi="Tahoma" w:cs="Tahoma"/>
          <w:sz w:val="20"/>
        </w:rPr>
        <w:t xml:space="preserve">lifestyle </w:t>
      </w:r>
      <w:r w:rsidR="00797607" w:rsidRPr="00796B4F">
        <w:rPr>
          <w:rFonts w:ascii="Tahoma" w:hAnsi="Tahoma" w:cs="Tahoma"/>
          <w:sz w:val="20"/>
        </w:rPr>
        <w:t>changes</w:t>
      </w:r>
      <w:r w:rsidR="003674CE" w:rsidRPr="00796B4F">
        <w:rPr>
          <w:rFonts w:ascii="Tahoma" w:hAnsi="Tahoma" w:cs="Tahoma"/>
          <w:sz w:val="20"/>
        </w:rPr>
        <w:t xml:space="preserve"> </w:t>
      </w:r>
      <w:r w:rsidR="00797607" w:rsidRPr="00796B4F">
        <w:rPr>
          <w:rFonts w:ascii="Tahoma" w:hAnsi="Tahoma" w:cs="Tahoma"/>
          <w:sz w:val="20"/>
        </w:rPr>
        <w:t xml:space="preserve">that yield lasting sobriety </w:t>
      </w:r>
      <w:r w:rsidR="00E357CE" w:rsidRPr="00796B4F">
        <w:rPr>
          <w:rFonts w:ascii="Tahoma" w:hAnsi="Tahoma" w:cs="Tahoma"/>
          <w:sz w:val="20"/>
        </w:rPr>
        <w:t xml:space="preserve">for teens </w:t>
      </w:r>
      <w:r w:rsidR="00797607" w:rsidRPr="00796B4F">
        <w:rPr>
          <w:rFonts w:ascii="Tahoma" w:hAnsi="Tahoma" w:cs="Tahoma"/>
          <w:sz w:val="20"/>
        </w:rPr>
        <w:t xml:space="preserve">and an improved quality of life for </w:t>
      </w:r>
      <w:r w:rsidR="003D091F" w:rsidRPr="00796B4F">
        <w:rPr>
          <w:rFonts w:ascii="Tahoma" w:hAnsi="Tahoma" w:cs="Tahoma"/>
          <w:sz w:val="20"/>
        </w:rPr>
        <w:t xml:space="preserve">the entire </w:t>
      </w:r>
      <w:r w:rsidR="00797607" w:rsidRPr="00796B4F">
        <w:rPr>
          <w:rFonts w:ascii="Tahoma" w:hAnsi="Tahoma" w:cs="Tahoma"/>
          <w:sz w:val="20"/>
        </w:rPr>
        <w:t>famil</w:t>
      </w:r>
      <w:r w:rsidR="003D091F" w:rsidRPr="00796B4F">
        <w:rPr>
          <w:rFonts w:ascii="Tahoma" w:hAnsi="Tahoma" w:cs="Tahoma"/>
          <w:sz w:val="20"/>
        </w:rPr>
        <w:t>y</w:t>
      </w:r>
      <w:r w:rsidR="00797607" w:rsidRPr="00796B4F">
        <w:rPr>
          <w:rFonts w:ascii="Tahoma" w:hAnsi="Tahoma" w:cs="Tahoma"/>
          <w:sz w:val="20"/>
        </w:rPr>
        <w:t xml:space="preserve">.   </w:t>
      </w:r>
    </w:p>
    <w:p w14:paraId="57F455BF" w14:textId="77777777" w:rsidR="00797607" w:rsidRPr="00305A45" w:rsidRDefault="00797607" w:rsidP="001712AE">
      <w:pPr>
        <w:jc w:val="both"/>
        <w:rPr>
          <w:rFonts w:ascii="Cambria" w:hAnsi="Cambria"/>
          <w:sz w:val="20"/>
        </w:rPr>
      </w:pPr>
      <w:r w:rsidRPr="00305A45">
        <w:rPr>
          <w:rFonts w:ascii="Cambria" w:hAnsi="Cambria"/>
          <w:sz w:val="20"/>
        </w:rPr>
        <w:t xml:space="preserve"> </w:t>
      </w:r>
    </w:p>
    <w:p w14:paraId="538A5EB8" w14:textId="18BB4E66" w:rsidR="009B1C78" w:rsidRPr="00054455" w:rsidRDefault="00054455" w:rsidP="001712AE">
      <w:pPr>
        <w:rPr>
          <w:rFonts w:ascii="Cooper" w:hAnsi="Cooper"/>
          <w:sz w:val="32"/>
          <w:szCs w:val="32"/>
        </w:rPr>
      </w:pPr>
      <w:r w:rsidRPr="00305A45">
        <w:rPr>
          <w:rFonts w:ascii="Cooper" w:hAnsi="Cooper" w:cs="Tahoma"/>
          <w:color w:val="1D1B11"/>
          <w:sz w:val="32"/>
          <w:szCs w:val="32"/>
        </w:rPr>
        <w:t>How does ASAP work?</w:t>
      </w:r>
    </w:p>
    <w:p w14:paraId="7E60ACFB" w14:textId="77777777" w:rsidR="009B1C78" w:rsidRPr="00305A45" w:rsidRDefault="009B1C78" w:rsidP="001712AE">
      <w:pPr>
        <w:jc w:val="both"/>
        <w:rPr>
          <w:rFonts w:ascii="Cambria" w:hAnsi="Cambria"/>
          <w:sz w:val="16"/>
          <w:szCs w:val="16"/>
        </w:rPr>
      </w:pPr>
    </w:p>
    <w:p w14:paraId="5DD907DA" w14:textId="14575F7D" w:rsidR="00797607" w:rsidRPr="00796B4F" w:rsidRDefault="003B237A" w:rsidP="001712AE">
      <w:pPr>
        <w:jc w:val="both"/>
        <w:rPr>
          <w:rFonts w:ascii="Tahoma" w:hAnsi="Tahoma" w:cs="Tahoma"/>
          <w:b/>
          <w:sz w:val="20"/>
        </w:rPr>
      </w:pPr>
      <w:r w:rsidRPr="00796B4F">
        <w:rPr>
          <w:rFonts w:ascii="Tahoma" w:hAnsi="Tahoma" w:cs="Tahoma"/>
          <w:sz w:val="20"/>
        </w:rPr>
        <w:t xml:space="preserve">The </w:t>
      </w:r>
      <w:r w:rsidR="00797607" w:rsidRPr="00796B4F">
        <w:rPr>
          <w:rFonts w:ascii="Tahoma" w:hAnsi="Tahoma" w:cs="Tahoma"/>
          <w:sz w:val="20"/>
        </w:rPr>
        <w:t xml:space="preserve">ASAP </w:t>
      </w:r>
      <w:r w:rsidRPr="00796B4F">
        <w:rPr>
          <w:rFonts w:ascii="Tahoma" w:hAnsi="Tahoma" w:cs="Tahoma"/>
          <w:sz w:val="20"/>
        </w:rPr>
        <w:t xml:space="preserve">IOP Program </w:t>
      </w:r>
      <w:r w:rsidR="00797607" w:rsidRPr="00796B4F">
        <w:rPr>
          <w:rFonts w:ascii="Tahoma" w:hAnsi="Tahoma" w:cs="Tahoma"/>
          <w:sz w:val="20"/>
        </w:rPr>
        <w:t xml:space="preserve">has proven uniquely successful </w:t>
      </w:r>
      <w:r w:rsidR="000531A0" w:rsidRPr="00796B4F">
        <w:rPr>
          <w:rFonts w:ascii="Tahoma" w:hAnsi="Tahoma" w:cs="Tahoma"/>
          <w:sz w:val="20"/>
        </w:rPr>
        <w:t xml:space="preserve">by means of </w:t>
      </w:r>
      <w:r w:rsidR="00695A84">
        <w:rPr>
          <w:rFonts w:ascii="Tahoma" w:hAnsi="Tahoma" w:cs="Tahoma"/>
          <w:sz w:val="20"/>
        </w:rPr>
        <w:t xml:space="preserve">just </w:t>
      </w:r>
      <w:r w:rsidR="00797607" w:rsidRPr="00796B4F">
        <w:rPr>
          <w:rFonts w:ascii="Tahoma" w:hAnsi="Tahoma" w:cs="Tahoma"/>
          <w:sz w:val="20"/>
        </w:rPr>
        <w:t>some of the following features:</w:t>
      </w:r>
    </w:p>
    <w:p w14:paraId="6A0F1AF9" w14:textId="77777777" w:rsidR="00797607" w:rsidRPr="00305A45" w:rsidRDefault="00797607" w:rsidP="001712AE">
      <w:pPr>
        <w:jc w:val="both"/>
        <w:rPr>
          <w:rFonts w:ascii="Cambria" w:hAnsi="Cambria"/>
          <w:sz w:val="16"/>
          <w:szCs w:val="16"/>
        </w:rPr>
      </w:pPr>
    </w:p>
    <w:p w14:paraId="608AA80F" w14:textId="680B6AB0" w:rsidR="00797607" w:rsidRPr="00796B4F" w:rsidRDefault="005540C0" w:rsidP="001712AE">
      <w:pPr>
        <w:pStyle w:val="BodyText"/>
        <w:rPr>
          <w:rFonts w:ascii="Tahoma" w:hAnsi="Tahoma" w:cs="Tahoma"/>
          <w:b/>
        </w:rPr>
      </w:pPr>
      <w:proofErr w:type="gramStart"/>
      <w:r>
        <w:rPr>
          <w:rFonts w:ascii="Webdings" w:hAnsi="Webdings"/>
        </w:rPr>
        <w:t></w:t>
      </w:r>
      <w:r w:rsidR="00797607" w:rsidRPr="00305A45">
        <w:rPr>
          <w:rFonts w:ascii="Cambria" w:hAnsi="Cambria"/>
        </w:rPr>
        <w:t xml:space="preserve">  </w:t>
      </w:r>
      <w:r w:rsidR="00797607" w:rsidRPr="00796B4F">
        <w:rPr>
          <w:rFonts w:ascii="Tahoma" w:hAnsi="Tahoma" w:cs="Tahoma"/>
          <w:b/>
        </w:rPr>
        <w:t>Group</w:t>
      </w:r>
      <w:proofErr w:type="gramEnd"/>
      <w:r w:rsidR="00797607" w:rsidRPr="00796B4F">
        <w:rPr>
          <w:rFonts w:ascii="Tahoma" w:hAnsi="Tahoma" w:cs="Tahoma"/>
          <w:b/>
        </w:rPr>
        <w:t xml:space="preserve"> </w:t>
      </w:r>
      <w:r w:rsidR="006F49BE">
        <w:rPr>
          <w:rFonts w:ascii="Tahoma" w:hAnsi="Tahoma" w:cs="Tahoma"/>
          <w:b/>
        </w:rPr>
        <w:t>counseling</w:t>
      </w:r>
      <w:r w:rsidR="00E74297">
        <w:rPr>
          <w:rFonts w:ascii="Tahoma" w:hAnsi="Tahoma" w:cs="Tahoma"/>
          <w:b/>
        </w:rPr>
        <w:t xml:space="preserve"> for teens</w:t>
      </w:r>
      <w:r w:rsidR="00A15248" w:rsidRPr="00796B4F">
        <w:rPr>
          <w:rFonts w:ascii="Tahoma" w:hAnsi="Tahoma" w:cs="Tahoma"/>
        </w:rPr>
        <w:t xml:space="preserve"> </w:t>
      </w:r>
      <w:r w:rsidR="006F49BE">
        <w:rPr>
          <w:rFonts w:ascii="Tahoma" w:hAnsi="Tahoma" w:cs="Tahoma"/>
        </w:rPr>
        <w:t xml:space="preserve">continues to prove </w:t>
      </w:r>
      <w:r w:rsidR="00797607" w:rsidRPr="00796B4F">
        <w:rPr>
          <w:rFonts w:ascii="Tahoma" w:hAnsi="Tahoma" w:cs="Tahoma"/>
        </w:rPr>
        <w:t>the</w:t>
      </w:r>
      <w:r w:rsidR="00545E1A">
        <w:rPr>
          <w:rFonts w:ascii="Tahoma" w:hAnsi="Tahoma" w:cs="Tahoma"/>
        </w:rPr>
        <w:t xml:space="preserve"> most</w:t>
      </w:r>
      <w:r w:rsidR="00797607" w:rsidRPr="00796B4F">
        <w:rPr>
          <w:rFonts w:ascii="Tahoma" w:hAnsi="Tahoma" w:cs="Tahoma"/>
        </w:rPr>
        <w:t xml:space="preserve"> </w:t>
      </w:r>
      <w:r w:rsidR="006F49BE">
        <w:rPr>
          <w:rFonts w:ascii="Tahoma" w:hAnsi="Tahoma" w:cs="Tahoma"/>
        </w:rPr>
        <w:t xml:space="preserve">powerful </w:t>
      </w:r>
      <w:r w:rsidR="00797607" w:rsidRPr="00796B4F">
        <w:rPr>
          <w:rFonts w:ascii="Tahoma" w:hAnsi="Tahoma" w:cs="Tahoma"/>
        </w:rPr>
        <w:t>treatment</w:t>
      </w:r>
      <w:r w:rsidR="00E74297">
        <w:rPr>
          <w:rFonts w:ascii="Tahoma" w:hAnsi="Tahoma" w:cs="Tahoma"/>
        </w:rPr>
        <w:t xml:space="preserve"> </w:t>
      </w:r>
      <w:r w:rsidR="00797607" w:rsidRPr="00796B4F">
        <w:rPr>
          <w:rFonts w:ascii="Tahoma" w:hAnsi="Tahoma" w:cs="Tahoma"/>
        </w:rPr>
        <w:t>for young substance abusers.</w:t>
      </w:r>
      <w:r w:rsidR="00797607" w:rsidRPr="00796B4F">
        <w:rPr>
          <w:rFonts w:ascii="Tahoma" w:hAnsi="Tahoma" w:cs="Tahoma"/>
          <w:b/>
        </w:rPr>
        <w:t xml:space="preserve">  </w:t>
      </w:r>
      <w:r w:rsidR="006F49BE">
        <w:rPr>
          <w:rFonts w:ascii="Tahoma" w:hAnsi="Tahoma" w:cs="Tahoma"/>
        </w:rPr>
        <w:t>Posit</w:t>
      </w:r>
      <w:r w:rsidR="00797607" w:rsidRPr="00796B4F">
        <w:rPr>
          <w:rFonts w:ascii="Tahoma" w:hAnsi="Tahoma" w:cs="Tahoma"/>
        </w:rPr>
        <w:t xml:space="preserve">ive peer pressure in group </w:t>
      </w:r>
      <w:r w:rsidR="003B20A8">
        <w:rPr>
          <w:rFonts w:ascii="Tahoma" w:hAnsi="Tahoma" w:cs="Tahoma"/>
        </w:rPr>
        <w:t xml:space="preserve">therapy </w:t>
      </w:r>
      <w:r w:rsidR="00797607" w:rsidRPr="00796B4F">
        <w:rPr>
          <w:rFonts w:ascii="Tahoma" w:hAnsi="Tahoma" w:cs="Tahoma"/>
        </w:rPr>
        <w:t xml:space="preserve">is unmatched as a change agent with teens.  Individual therapy is rarely successful, given a youth’s ability to hide and minimize drug use. Clinical research and many years of experience </w:t>
      </w:r>
      <w:r w:rsidR="00545E1A">
        <w:rPr>
          <w:rFonts w:ascii="Tahoma" w:hAnsi="Tahoma" w:cs="Tahoma"/>
        </w:rPr>
        <w:t xml:space="preserve">have </w:t>
      </w:r>
      <w:r w:rsidR="00797607" w:rsidRPr="00796B4F">
        <w:rPr>
          <w:rFonts w:ascii="Tahoma" w:hAnsi="Tahoma" w:cs="Tahoma"/>
        </w:rPr>
        <w:t>indicate</w:t>
      </w:r>
      <w:r w:rsidR="00545E1A">
        <w:rPr>
          <w:rFonts w:ascii="Tahoma" w:hAnsi="Tahoma" w:cs="Tahoma"/>
        </w:rPr>
        <w:t xml:space="preserve">d to us </w:t>
      </w:r>
      <w:r w:rsidR="00797607" w:rsidRPr="00796B4F">
        <w:rPr>
          <w:rFonts w:ascii="Tahoma" w:hAnsi="Tahoma" w:cs="Tahoma"/>
        </w:rPr>
        <w:t>that</w:t>
      </w:r>
      <w:r w:rsidR="00C0388C" w:rsidRPr="00796B4F">
        <w:rPr>
          <w:rFonts w:ascii="Tahoma" w:hAnsi="Tahoma" w:cs="Tahoma"/>
        </w:rPr>
        <w:t xml:space="preserve"> </w:t>
      </w:r>
      <w:r w:rsidR="00797607" w:rsidRPr="00796B4F">
        <w:rPr>
          <w:rFonts w:ascii="Tahoma" w:hAnsi="Tahoma" w:cs="Tahoma"/>
        </w:rPr>
        <w:t xml:space="preserve">the amount and duration of group </w:t>
      </w:r>
      <w:r w:rsidR="00587578">
        <w:rPr>
          <w:rFonts w:ascii="Tahoma" w:hAnsi="Tahoma" w:cs="Tahoma"/>
        </w:rPr>
        <w:t xml:space="preserve">counseling </w:t>
      </w:r>
      <w:r w:rsidR="00797607" w:rsidRPr="00796B4F">
        <w:rPr>
          <w:rFonts w:ascii="Tahoma" w:hAnsi="Tahoma" w:cs="Tahoma"/>
        </w:rPr>
        <w:t>must be very significant</w:t>
      </w:r>
      <w:r w:rsidR="006F49BE">
        <w:rPr>
          <w:rFonts w:ascii="Tahoma" w:hAnsi="Tahoma" w:cs="Tahoma"/>
        </w:rPr>
        <w:t>,</w:t>
      </w:r>
      <w:r w:rsidR="00284C2B">
        <w:rPr>
          <w:rFonts w:ascii="Tahoma" w:hAnsi="Tahoma" w:cs="Tahoma"/>
        </w:rPr>
        <w:t xml:space="preserve"> and it must </w:t>
      </w:r>
      <w:r w:rsidR="00797607" w:rsidRPr="00796B4F">
        <w:rPr>
          <w:rFonts w:ascii="Tahoma" w:hAnsi="Tahoma" w:cs="Tahoma"/>
        </w:rPr>
        <w:t>match</w:t>
      </w:r>
      <w:r w:rsidR="00284C2B">
        <w:rPr>
          <w:rFonts w:ascii="Tahoma" w:hAnsi="Tahoma" w:cs="Tahoma"/>
        </w:rPr>
        <w:t xml:space="preserve"> </w:t>
      </w:r>
      <w:r w:rsidR="00797607" w:rsidRPr="00796B4F">
        <w:rPr>
          <w:rFonts w:ascii="Tahoma" w:hAnsi="Tahoma" w:cs="Tahoma"/>
        </w:rPr>
        <w:t>the severity of the teen’s drug</w:t>
      </w:r>
      <w:r w:rsidR="00284C2B">
        <w:rPr>
          <w:rFonts w:ascii="Tahoma" w:hAnsi="Tahoma" w:cs="Tahoma"/>
        </w:rPr>
        <w:t xml:space="preserve"> or </w:t>
      </w:r>
      <w:r w:rsidR="00797607" w:rsidRPr="00796B4F">
        <w:rPr>
          <w:rFonts w:ascii="Tahoma" w:hAnsi="Tahoma" w:cs="Tahoma"/>
        </w:rPr>
        <w:t>alcohol use problem.</w:t>
      </w:r>
    </w:p>
    <w:p w14:paraId="425E2CFA" w14:textId="77777777" w:rsidR="00797607" w:rsidRPr="00305A45" w:rsidRDefault="00797607" w:rsidP="001712AE">
      <w:pPr>
        <w:jc w:val="both"/>
        <w:rPr>
          <w:rFonts w:ascii="Cambria" w:hAnsi="Cambria"/>
          <w:sz w:val="16"/>
          <w:szCs w:val="16"/>
        </w:rPr>
      </w:pPr>
    </w:p>
    <w:p w14:paraId="6B6ED8EB" w14:textId="210B1B45" w:rsidR="00797607" w:rsidRDefault="005540C0" w:rsidP="001712AE">
      <w:pPr>
        <w:jc w:val="both"/>
        <w:rPr>
          <w:rFonts w:ascii="Tahoma" w:hAnsi="Tahoma" w:cs="Tahoma"/>
          <w:sz w:val="20"/>
        </w:rPr>
      </w:pPr>
      <w:proofErr w:type="gramStart"/>
      <w:r>
        <w:rPr>
          <w:rFonts w:ascii="Webdings" w:hAnsi="Webdings"/>
          <w:sz w:val="20"/>
        </w:rPr>
        <w:t></w:t>
      </w:r>
      <w:r w:rsidR="00797607" w:rsidRPr="00305A45">
        <w:rPr>
          <w:rFonts w:ascii="Cambria" w:hAnsi="Cambria"/>
          <w:sz w:val="20"/>
        </w:rPr>
        <w:t xml:space="preserve"> </w:t>
      </w:r>
      <w:r w:rsidR="00314651" w:rsidRPr="00305A45">
        <w:rPr>
          <w:rFonts w:ascii="Cambria" w:hAnsi="Cambria"/>
          <w:sz w:val="20"/>
        </w:rPr>
        <w:t xml:space="preserve"> </w:t>
      </w:r>
      <w:r w:rsidR="00314651" w:rsidRPr="00796B4F">
        <w:rPr>
          <w:rFonts w:ascii="Tahoma" w:hAnsi="Tahoma" w:cs="Tahoma"/>
          <w:b/>
          <w:sz w:val="20"/>
        </w:rPr>
        <w:t>“</w:t>
      </w:r>
      <w:proofErr w:type="gramEnd"/>
      <w:r w:rsidR="00314651" w:rsidRPr="00796B4F">
        <w:rPr>
          <w:rFonts w:ascii="Tahoma" w:hAnsi="Tahoma" w:cs="Tahoma"/>
          <w:b/>
          <w:sz w:val="20"/>
        </w:rPr>
        <w:t>Best Practices”</w:t>
      </w:r>
      <w:r w:rsidR="00314651" w:rsidRPr="00796B4F">
        <w:rPr>
          <w:rFonts w:ascii="Tahoma" w:hAnsi="Tahoma" w:cs="Tahoma"/>
          <w:sz w:val="20"/>
        </w:rPr>
        <w:t xml:space="preserve"> is a mandate that has guided </w:t>
      </w:r>
      <w:r w:rsidR="006D1BAA">
        <w:rPr>
          <w:rFonts w:ascii="Tahoma" w:hAnsi="Tahoma" w:cs="Tahoma"/>
          <w:sz w:val="20"/>
        </w:rPr>
        <w:t xml:space="preserve">all </w:t>
      </w:r>
      <w:r w:rsidR="00314651" w:rsidRPr="00796B4F">
        <w:rPr>
          <w:rFonts w:ascii="Tahoma" w:hAnsi="Tahoma" w:cs="Tahoma"/>
          <w:sz w:val="20"/>
        </w:rPr>
        <w:t xml:space="preserve">ASAP </w:t>
      </w:r>
      <w:r w:rsidR="00B420AD">
        <w:rPr>
          <w:rFonts w:ascii="Tahoma" w:hAnsi="Tahoma" w:cs="Tahoma"/>
          <w:sz w:val="20"/>
        </w:rPr>
        <w:t xml:space="preserve">treatment </w:t>
      </w:r>
      <w:r w:rsidR="00314651" w:rsidRPr="00796B4F">
        <w:rPr>
          <w:rFonts w:ascii="Tahoma" w:hAnsi="Tahoma" w:cs="Tahoma"/>
          <w:sz w:val="20"/>
        </w:rPr>
        <w:t xml:space="preserve">since </w:t>
      </w:r>
      <w:r w:rsidR="006D1BAA">
        <w:rPr>
          <w:rFonts w:ascii="Tahoma" w:hAnsi="Tahoma" w:cs="Tahoma"/>
          <w:sz w:val="20"/>
        </w:rPr>
        <w:t>our origin</w:t>
      </w:r>
      <w:r w:rsidR="006F3388">
        <w:rPr>
          <w:rFonts w:ascii="Tahoma" w:hAnsi="Tahoma" w:cs="Tahoma"/>
          <w:sz w:val="20"/>
        </w:rPr>
        <w:t xml:space="preserve"> in 1991.  </w:t>
      </w:r>
      <w:r w:rsidR="00797607" w:rsidRPr="00796B4F">
        <w:rPr>
          <w:rFonts w:ascii="Tahoma" w:hAnsi="Tahoma" w:cs="Tahoma"/>
          <w:sz w:val="20"/>
        </w:rPr>
        <w:t>Only interventions proven successful by research and clinical experience are utilized</w:t>
      </w:r>
      <w:r w:rsidR="006D1BAA">
        <w:rPr>
          <w:rFonts w:ascii="Tahoma" w:hAnsi="Tahoma" w:cs="Tahoma"/>
          <w:sz w:val="20"/>
        </w:rPr>
        <w:t xml:space="preserve">.  </w:t>
      </w:r>
      <w:r w:rsidR="000F5D82">
        <w:rPr>
          <w:rFonts w:ascii="Tahoma" w:hAnsi="Tahoma" w:cs="Tahoma"/>
          <w:sz w:val="20"/>
        </w:rPr>
        <w:t xml:space="preserve">Our </w:t>
      </w:r>
      <w:r w:rsidR="00314651" w:rsidRPr="00796B4F">
        <w:rPr>
          <w:rFonts w:ascii="Tahoma" w:hAnsi="Tahoma" w:cs="Tahoma"/>
          <w:sz w:val="20"/>
        </w:rPr>
        <w:t>evidence-based approach</w:t>
      </w:r>
      <w:r w:rsidR="00797607" w:rsidRPr="00796B4F">
        <w:rPr>
          <w:rFonts w:ascii="Tahoma" w:hAnsi="Tahoma" w:cs="Tahoma"/>
          <w:sz w:val="20"/>
        </w:rPr>
        <w:t xml:space="preserve"> yields </w:t>
      </w:r>
      <w:r w:rsidR="00B21D2F" w:rsidRPr="00796B4F">
        <w:rPr>
          <w:rFonts w:ascii="Tahoma" w:hAnsi="Tahoma" w:cs="Tahoma"/>
          <w:sz w:val="20"/>
        </w:rPr>
        <w:t xml:space="preserve">the most </w:t>
      </w:r>
      <w:r w:rsidR="00797607" w:rsidRPr="00796B4F">
        <w:rPr>
          <w:rFonts w:ascii="Tahoma" w:hAnsi="Tahoma" w:cs="Tahoma"/>
          <w:sz w:val="20"/>
        </w:rPr>
        <w:t>consistent therapeutic success.  The ASAP Curriculum is a copyrighted mix</w:t>
      </w:r>
      <w:r w:rsidR="00054AE5" w:rsidRPr="00796B4F">
        <w:rPr>
          <w:rFonts w:ascii="Tahoma" w:hAnsi="Tahoma" w:cs="Tahoma"/>
          <w:sz w:val="20"/>
        </w:rPr>
        <w:t xml:space="preserve"> </w:t>
      </w:r>
      <w:r w:rsidR="00797607" w:rsidRPr="00796B4F">
        <w:rPr>
          <w:rFonts w:ascii="Tahoma" w:hAnsi="Tahoma" w:cs="Tahoma"/>
          <w:sz w:val="20"/>
        </w:rPr>
        <w:t xml:space="preserve">of </w:t>
      </w:r>
      <w:r w:rsidR="000F5D82">
        <w:rPr>
          <w:rFonts w:ascii="Tahoma" w:hAnsi="Tahoma" w:cs="Tahoma"/>
          <w:sz w:val="20"/>
        </w:rPr>
        <w:t>diverse</w:t>
      </w:r>
      <w:r w:rsidR="006F3388">
        <w:rPr>
          <w:rFonts w:ascii="Tahoma" w:hAnsi="Tahoma" w:cs="Tahoma"/>
          <w:sz w:val="20"/>
        </w:rPr>
        <w:t xml:space="preserve"> and </w:t>
      </w:r>
      <w:r w:rsidR="008C4087">
        <w:rPr>
          <w:rFonts w:ascii="Tahoma" w:hAnsi="Tahoma" w:cs="Tahoma"/>
          <w:sz w:val="20"/>
        </w:rPr>
        <w:t xml:space="preserve">empirically </w:t>
      </w:r>
      <w:r w:rsidR="00797607" w:rsidRPr="00796B4F">
        <w:rPr>
          <w:rFonts w:ascii="Tahoma" w:hAnsi="Tahoma" w:cs="Tahoma"/>
          <w:sz w:val="20"/>
        </w:rPr>
        <w:t>proven therap</w:t>
      </w:r>
      <w:r w:rsidR="006F3388">
        <w:rPr>
          <w:rFonts w:ascii="Tahoma" w:hAnsi="Tahoma" w:cs="Tahoma"/>
          <w:sz w:val="20"/>
        </w:rPr>
        <w:t>y</w:t>
      </w:r>
      <w:r w:rsidR="00797607" w:rsidRPr="00796B4F">
        <w:rPr>
          <w:rFonts w:ascii="Tahoma" w:hAnsi="Tahoma" w:cs="Tahoma"/>
          <w:sz w:val="20"/>
        </w:rPr>
        <w:t xml:space="preserve"> </w:t>
      </w:r>
      <w:r w:rsidR="000F5D82">
        <w:rPr>
          <w:rFonts w:ascii="Tahoma" w:hAnsi="Tahoma" w:cs="Tahoma"/>
          <w:sz w:val="20"/>
        </w:rPr>
        <w:t>techniques</w:t>
      </w:r>
      <w:r w:rsidR="0004088A">
        <w:rPr>
          <w:rFonts w:ascii="Tahoma" w:hAnsi="Tahoma" w:cs="Tahoma"/>
          <w:sz w:val="20"/>
        </w:rPr>
        <w:t xml:space="preserve"> </w:t>
      </w:r>
      <w:r w:rsidR="00797607" w:rsidRPr="00796B4F">
        <w:rPr>
          <w:rFonts w:ascii="Tahoma" w:hAnsi="Tahoma" w:cs="Tahoma"/>
          <w:sz w:val="20"/>
        </w:rPr>
        <w:t xml:space="preserve">that </w:t>
      </w:r>
      <w:r w:rsidR="000F5D82">
        <w:rPr>
          <w:rFonts w:ascii="Tahoma" w:hAnsi="Tahoma" w:cs="Tahoma"/>
          <w:sz w:val="20"/>
        </w:rPr>
        <w:t>ASAP staff u</w:t>
      </w:r>
      <w:r w:rsidR="008C4087">
        <w:rPr>
          <w:rFonts w:ascii="Tahoma" w:hAnsi="Tahoma" w:cs="Tahoma"/>
          <w:sz w:val="20"/>
        </w:rPr>
        <w:t xml:space="preserve">tilize </w:t>
      </w:r>
      <w:r w:rsidR="00797607" w:rsidRPr="00796B4F">
        <w:rPr>
          <w:rFonts w:ascii="Tahoma" w:hAnsi="Tahoma" w:cs="Tahoma"/>
          <w:sz w:val="20"/>
        </w:rPr>
        <w:t xml:space="preserve">to treat </w:t>
      </w:r>
      <w:r w:rsidR="008C4087">
        <w:rPr>
          <w:rFonts w:ascii="Tahoma" w:hAnsi="Tahoma" w:cs="Tahoma"/>
          <w:sz w:val="20"/>
        </w:rPr>
        <w:t xml:space="preserve">male and female </w:t>
      </w:r>
      <w:r w:rsidR="00797607" w:rsidRPr="00796B4F">
        <w:rPr>
          <w:rFonts w:ascii="Tahoma" w:hAnsi="Tahoma" w:cs="Tahoma"/>
          <w:sz w:val="20"/>
        </w:rPr>
        <w:t xml:space="preserve">teens experiencing a broad array of challenges to sobriety. </w:t>
      </w:r>
      <w:r w:rsidR="003B211B" w:rsidRPr="00796B4F">
        <w:rPr>
          <w:rFonts w:ascii="Tahoma" w:hAnsi="Tahoma" w:cs="Tahoma"/>
          <w:sz w:val="20"/>
        </w:rPr>
        <w:t xml:space="preserve"> </w:t>
      </w:r>
      <w:r w:rsidR="00054AE5" w:rsidRPr="00796B4F">
        <w:rPr>
          <w:rFonts w:ascii="Tahoma" w:hAnsi="Tahoma" w:cs="Tahoma"/>
          <w:sz w:val="20"/>
        </w:rPr>
        <w:t xml:space="preserve">Special </w:t>
      </w:r>
      <w:r w:rsidR="003B211B" w:rsidRPr="00796B4F">
        <w:rPr>
          <w:rFonts w:ascii="Tahoma" w:hAnsi="Tahoma" w:cs="Tahoma"/>
          <w:sz w:val="20"/>
        </w:rPr>
        <w:t xml:space="preserve">focus is put on </w:t>
      </w:r>
      <w:r w:rsidR="003B211B" w:rsidRPr="00796B4F">
        <w:rPr>
          <w:rFonts w:ascii="Tahoma" w:hAnsi="Tahoma" w:cs="Tahoma"/>
          <w:b/>
          <w:sz w:val="20"/>
        </w:rPr>
        <w:t>Motivational Interviewing</w:t>
      </w:r>
      <w:r w:rsidR="003B211B" w:rsidRPr="00796B4F">
        <w:rPr>
          <w:rFonts w:ascii="Tahoma" w:hAnsi="Tahoma" w:cs="Tahoma"/>
          <w:sz w:val="20"/>
        </w:rPr>
        <w:t xml:space="preserve"> and the </w:t>
      </w:r>
      <w:r w:rsidR="003B211B" w:rsidRPr="00796B4F">
        <w:rPr>
          <w:rFonts w:ascii="Tahoma" w:hAnsi="Tahoma" w:cs="Tahoma"/>
          <w:b/>
          <w:sz w:val="20"/>
        </w:rPr>
        <w:t>Stages of Change model</w:t>
      </w:r>
      <w:r w:rsidR="003B211B" w:rsidRPr="00796B4F">
        <w:rPr>
          <w:rFonts w:ascii="Tahoma" w:hAnsi="Tahoma" w:cs="Tahoma"/>
          <w:sz w:val="20"/>
        </w:rPr>
        <w:t>.</w:t>
      </w:r>
      <w:r w:rsidR="007F48E0">
        <w:rPr>
          <w:rFonts w:ascii="Tahoma" w:hAnsi="Tahoma" w:cs="Tahoma"/>
          <w:sz w:val="20"/>
        </w:rPr>
        <w:t xml:space="preserve">  </w:t>
      </w:r>
    </w:p>
    <w:p w14:paraId="4221EFF2" w14:textId="49D8F421" w:rsidR="00695A84" w:rsidRDefault="00695A84" w:rsidP="001712AE">
      <w:pPr>
        <w:jc w:val="both"/>
        <w:rPr>
          <w:rFonts w:ascii="Tahoma" w:hAnsi="Tahoma" w:cs="Tahoma"/>
          <w:sz w:val="20"/>
        </w:rPr>
      </w:pPr>
    </w:p>
    <w:p w14:paraId="231A6005" w14:textId="77777777" w:rsidR="00695A84" w:rsidRPr="00305A45" w:rsidRDefault="00695A84" w:rsidP="001712AE">
      <w:pPr>
        <w:jc w:val="both"/>
        <w:rPr>
          <w:rFonts w:ascii="Cambria" w:hAnsi="Cambria"/>
          <w:sz w:val="16"/>
          <w:szCs w:val="16"/>
        </w:rPr>
      </w:pPr>
    </w:p>
    <w:p w14:paraId="662780B7" w14:textId="77777777" w:rsidR="00C941DA" w:rsidRDefault="00C941DA" w:rsidP="001712AE">
      <w:pPr>
        <w:jc w:val="both"/>
        <w:rPr>
          <w:rFonts w:ascii="Webdings" w:hAnsi="Webdings"/>
          <w:sz w:val="20"/>
        </w:rPr>
      </w:pPr>
    </w:p>
    <w:p w14:paraId="5539E013" w14:textId="1F7B8217" w:rsidR="00797607" w:rsidRPr="00305A45" w:rsidRDefault="005540C0" w:rsidP="001712AE">
      <w:pPr>
        <w:jc w:val="both"/>
        <w:rPr>
          <w:rFonts w:ascii="Cambria" w:hAnsi="Cambria"/>
          <w:sz w:val="20"/>
        </w:rPr>
      </w:pPr>
      <w:r>
        <w:rPr>
          <w:rFonts w:ascii="Webdings" w:hAnsi="Webdings"/>
          <w:sz w:val="20"/>
        </w:rPr>
        <w:t></w:t>
      </w:r>
      <w:r>
        <w:rPr>
          <w:rFonts w:ascii="Webdings" w:hAnsi="Webdings"/>
          <w:sz w:val="20"/>
        </w:rPr>
        <w:t></w:t>
      </w:r>
      <w:r w:rsidR="00C0388C" w:rsidRPr="00305A45">
        <w:rPr>
          <w:rFonts w:ascii="Cambria" w:hAnsi="Cambria"/>
          <w:sz w:val="20"/>
        </w:rPr>
        <w:t xml:space="preserve"> </w:t>
      </w:r>
      <w:r w:rsidR="00314651" w:rsidRPr="003838B1">
        <w:rPr>
          <w:rFonts w:ascii="Tahoma" w:hAnsi="Tahoma" w:cs="Tahoma"/>
          <w:b/>
          <w:sz w:val="20"/>
        </w:rPr>
        <w:t>Urin</w:t>
      </w:r>
      <w:r w:rsidR="0062409B">
        <w:rPr>
          <w:rFonts w:ascii="Tahoma" w:hAnsi="Tahoma" w:cs="Tahoma"/>
          <w:b/>
          <w:sz w:val="20"/>
        </w:rPr>
        <w:t xml:space="preserve">e Drug Testing </w:t>
      </w:r>
      <w:r w:rsidR="009A0358">
        <w:rPr>
          <w:rFonts w:ascii="Tahoma" w:hAnsi="Tahoma" w:cs="Tahoma"/>
          <w:sz w:val="20"/>
        </w:rPr>
        <w:t>is</w:t>
      </w:r>
      <w:r w:rsidR="00314651" w:rsidRPr="003838B1">
        <w:rPr>
          <w:rFonts w:ascii="Tahoma" w:hAnsi="Tahoma" w:cs="Tahoma"/>
          <w:sz w:val="20"/>
        </w:rPr>
        <w:t xml:space="preserve"> </w:t>
      </w:r>
      <w:r w:rsidR="007552C2">
        <w:rPr>
          <w:rFonts w:ascii="Tahoma" w:hAnsi="Tahoma" w:cs="Tahoma"/>
          <w:sz w:val="20"/>
        </w:rPr>
        <w:t xml:space="preserve">conducted </w:t>
      </w:r>
      <w:r w:rsidR="00314651" w:rsidRPr="003838B1">
        <w:rPr>
          <w:rFonts w:ascii="Tahoma" w:hAnsi="Tahoma" w:cs="Tahoma"/>
          <w:sz w:val="20"/>
        </w:rPr>
        <w:t>random</w:t>
      </w:r>
      <w:r w:rsidR="007552C2">
        <w:rPr>
          <w:rFonts w:ascii="Tahoma" w:hAnsi="Tahoma" w:cs="Tahoma"/>
          <w:sz w:val="20"/>
        </w:rPr>
        <w:t>ly</w:t>
      </w:r>
      <w:r w:rsidR="00314651" w:rsidRPr="003838B1">
        <w:rPr>
          <w:rFonts w:ascii="Tahoma" w:hAnsi="Tahoma" w:cs="Tahoma"/>
          <w:sz w:val="20"/>
        </w:rPr>
        <w:t xml:space="preserve"> and for cause </w:t>
      </w:r>
      <w:r w:rsidR="0062409B">
        <w:rPr>
          <w:rFonts w:ascii="Tahoma" w:hAnsi="Tahoma" w:cs="Tahoma"/>
          <w:sz w:val="20"/>
        </w:rPr>
        <w:t xml:space="preserve">throughout </w:t>
      </w:r>
      <w:r w:rsidR="00797607" w:rsidRPr="003838B1">
        <w:rPr>
          <w:rFonts w:ascii="Tahoma" w:hAnsi="Tahoma" w:cs="Tahoma"/>
          <w:sz w:val="20"/>
        </w:rPr>
        <w:t xml:space="preserve">the </w:t>
      </w:r>
      <w:r w:rsidR="008F2D2D">
        <w:rPr>
          <w:rFonts w:ascii="Tahoma" w:hAnsi="Tahoma" w:cs="Tahoma"/>
          <w:sz w:val="20"/>
        </w:rPr>
        <w:t xml:space="preserve">ASAP </w:t>
      </w:r>
      <w:r w:rsidR="00797607" w:rsidRPr="003838B1">
        <w:rPr>
          <w:rFonts w:ascii="Tahoma" w:hAnsi="Tahoma" w:cs="Tahoma"/>
          <w:sz w:val="20"/>
        </w:rPr>
        <w:t>Program to assess abstinence and honesty</w:t>
      </w:r>
      <w:r w:rsidR="0062409B">
        <w:rPr>
          <w:rFonts w:ascii="Tahoma" w:hAnsi="Tahoma" w:cs="Tahoma"/>
          <w:sz w:val="20"/>
        </w:rPr>
        <w:t>,</w:t>
      </w:r>
      <w:r w:rsidR="00797607" w:rsidRPr="003838B1">
        <w:rPr>
          <w:rFonts w:ascii="Tahoma" w:hAnsi="Tahoma" w:cs="Tahoma"/>
          <w:sz w:val="20"/>
        </w:rPr>
        <w:t xml:space="preserve"> and </w:t>
      </w:r>
      <w:r w:rsidR="0062409B">
        <w:rPr>
          <w:rFonts w:ascii="Tahoma" w:hAnsi="Tahoma" w:cs="Tahoma"/>
          <w:sz w:val="20"/>
        </w:rPr>
        <w:t xml:space="preserve">to </w:t>
      </w:r>
      <w:r w:rsidR="00797607" w:rsidRPr="003838B1">
        <w:rPr>
          <w:rFonts w:ascii="Tahoma" w:hAnsi="Tahoma" w:cs="Tahoma"/>
          <w:sz w:val="20"/>
        </w:rPr>
        <w:t xml:space="preserve">combat denial.  </w:t>
      </w:r>
      <w:r w:rsidR="00C0388C" w:rsidRPr="003838B1">
        <w:rPr>
          <w:rFonts w:ascii="Tahoma" w:hAnsi="Tahoma" w:cs="Tahoma"/>
          <w:sz w:val="20"/>
        </w:rPr>
        <w:t>Parents are taught to use urinalysis at home as a</w:t>
      </w:r>
      <w:r w:rsidR="008B1F33" w:rsidRPr="003838B1">
        <w:rPr>
          <w:rFonts w:ascii="Tahoma" w:hAnsi="Tahoma" w:cs="Tahoma"/>
          <w:sz w:val="20"/>
        </w:rPr>
        <w:t xml:space="preserve"> highly</w:t>
      </w:r>
      <w:r w:rsidR="00C0388C" w:rsidRPr="003838B1">
        <w:rPr>
          <w:rFonts w:ascii="Tahoma" w:hAnsi="Tahoma" w:cs="Tahoma"/>
          <w:sz w:val="20"/>
        </w:rPr>
        <w:t xml:space="preserve"> effective deterrent.</w:t>
      </w:r>
    </w:p>
    <w:p w14:paraId="28562A45" w14:textId="77777777" w:rsidR="00797607" w:rsidRPr="0083259D" w:rsidRDefault="00797607" w:rsidP="001712AE">
      <w:pPr>
        <w:rPr>
          <w:rFonts w:ascii="Cambria" w:hAnsi="Cambria"/>
          <w:sz w:val="20"/>
        </w:rPr>
      </w:pPr>
    </w:p>
    <w:p w14:paraId="0CA06C17" w14:textId="1A93BB00" w:rsidR="00797607" w:rsidRPr="003838B1" w:rsidRDefault="005540C0" w:rsidP="001712AE">
      <w:pPr>
        <w:pStyle w:val="BodyText"/>
        <w:rPr>
          <w:rFonts w:ascii="Tahoma" w:hAnsi="Tahoma" w:cs="Tahoma"/>
        </w:rPr>
      </w:pPr>
      <w:r>
        <w:rPr>
          <w:rFonts w:ascii="Webdings" w:hAnsi="Webdings"/>
        </w:rPr>
        <w:t></w:t>
      </w:r>
      <w:r w:rsidR="00783FA4">
        <w:rPr>
          <w:rFonts w:ascii="Webdings" w:hAnsi="Webdings"/>
        </w:rPr>
        <w:t></w:t>
      </w:r>
      <w:r w:rsidR="00783FA4">
        <w:rPr>
          <w:rFonts w:ascii="Webdings" w:hAnsi="Webdings"/>
        </w:rPr>
        <w:t></w:t>
      </w:r>
      <w:r w:rsidR="00797607" w:rsidRPr="003838B1">
        <w:rPr>
          <w:rFonts w:ascii="Tahoma" w:hAnsi="Tahoma" w:cs="Tahoma"/>
          <w:b/>
        </w:rPr>
        <w:t xml:space="preserve">Family </w:t>
      </w:r>
      <w:r w:rsidR="007B6354">
        <w:rPr>
          <w:rFonts w:ascii="Tahoma" w:hAnsi="Tahoma" w:cs="Tahoma"/>
          <w:b/>
        </w:rPr>
        <w:t xml:space="preserve">participation in </w:t>
      </w:r>
      <w:r w:rsidR="007B6354" w:rsidRPr="00E74297">
        <w:rPr>
          <w:rFonts w:ascii="Tahoma" w:hAnsi="Tahoma" w:cs="Tahoma"/>
          <w:b/>
        </w:rPr>
        <w:t xml:space="preserve">counseling </w:t>
      </w:r>
      <w:r w:rsidR="00797607" w:rsidRPr="00E74297">
        <w:rPr>
          <w:rFonts w:ascii="Tahoma" w:hAnsi="Tahoma" w:cs="Tahoma"/>
          <w:b/>
        </w:rPr>
        <w:t xml:space="preserve">is </w:t>
      </w:r>
      <w:r w:rsidR="009A0358" w:rsidRPr="00E74297">
        <w:rPr>
          <w:rFonts w:ascii="Tahoma" w:hAnsi="Tahoma" w:cs="Tahoma"/>
          <w:b/>
        </w:rPr>
        <w:t>mandatory.</w:t>
      </w:r>
      <w:r w:rsidR="009A0358">
        <w:rPr>
          <w:rFonts w:ascii="Tahoma" w:hAnsi="Tahoma" w:cs="Tahoma"/>
        </w:rPr>
        <w:t xml:space="preserve"> </w:t>
      </w:r>
      <w:r w:rsidR="00412B3E">
        <w:rPr>
          <w:rFonts w:ascii="Tahoma" w:hAnsi="Tahoma" w:cs="Tahoma"/>
        </w:rPr>
        <w:t xml:space="preserve"> T</w:t>
      </w:r>
      <w:r w:rsidR="00797607" w:rsidRPr="003838B1">
        <w:rPr>
          <w:rFonts w:ascii="Tahoma" w:hAnsi="Tahoma" w:cs="Tahoma"/>
        </w:rPr>
        <w:t xml:space="preserve">eens attend group </w:t>
      </w:r>
      <w:r w:rsidR="009A0358">
        <w:rPr>
          <w:rFonts w:ascii="Tahoma" w:hAnsi="Tahoma" w:cs="Tahoma"/>
        </w:rPr>
        <w:t>counseling</w:t>
      </w:r>
      <w:r w:rsidR="00797607" w:rsidRPr="003838B1">
        <w:rPr>
          <w:rFonts w:ascii="Tahoma" w:hAnsi="Tahoma" w:cs="Tahoma"/>
        </w:rPr>
        <w:t xml:space="preserve"> </w:t>
      </w:r>
      <w:r w:rsidR="00412B3E">
        <w:rPr>
          <w:rFonts w:ascii="Tahoma" w:hAnsi="Tahoma" w:cs="Tahoma"/>
        </w:rPr>
        <w:t xml:space="preserve">sessions </w:t>
      </w:r>
      <w:r w:rsidR="00797607" w:rsidRPr="003838B1">
        <w:rPr>
          <w:rFonts w:ascii="Tahoma" w:hAnsi="Tahoma" w:cs="Tahoma"/>
        </w:rPr>
        <w:t xml:space="preserve">three evenings per week for 10 weeks (30 </w:t>
      </w:r>
      <w:r w:rsidR="001852B5">
        <w:rPr>
          <w:rFonts w:ascii="Tahoma" w:hAnsi="Tahoma" w:cs="Tahoma"/>
        </w:rPr>
        <w:t xml:space="preserve">total </w:t>
      </w:r>
      <w:r w:rsidR="00797607" w:rsidRPr="003838B1">
        <w:rPr>
          <w:rFonts w:ascii="Tahoma" w:hAnsi="Tahoma" w:cs="Tahoma"/>
        </w:rPr>
        <w:t xml:space="preserve">sessions).  </w:t>
      </w:r>
      <w:r w:rsidR="009A0358">
        <w:rPr>
          <w:rFonts w:ascii="Tahoma" w:hAnsi="Tahoma" w:cs="Tahoma"/>
        </w:rPr>
        <w:t>P</w:t>
      </w:r>
      <w:r w:rsidR="00797607" w:rsidRPr="003838B1">
        <w:rPr>
          <w:rFonts w:ascii="Tahoma" w:hAnsi="Tahoma" w:cs="Tahoma"/>
        </w:rPr>
        <w:t xml:space="preserve">arents attend one group </w:t>
      </w:r>
      <w:r w:rsidR="008339B9">
        <w:rPr>
          <w:rFonts w:ascii="Tahoma" w:hAnsi="Tahoma" w:cs="Tahoma"/>
        </w:rPr>
        <w:t>counseling</w:t>
      </w:r>
      <w:r w:rsidR="00797607" w:rsidRPr="003838B1">
        <w:rPr>
          <w:rFonts w:ascii="Tahoma" w:hAnsi="Tahoma" w:cs="Tahoma"/>
        </w:rPr>
        <w:t xml:space="preserve"> session each week </w:t>
      </w:r>
      <w:r w:rsidR="008F2D2D">
        <w:rPr>
          <w:rFonts w:ascii="Tahoma" w:hAnsi="Tahoma" w:cs="Tahoma"/>
        </w:rPr>
        <w:t xml:space="preserve">-- </w:t>
      </w:r>
      <w:r w:rsidR="00C529F1">
        <w:rPr>
          <w:rFonts w:ascii="Tahoma" w:hAnsi="Tahoma" w:cs="Tahoma"/>
        </w:rPr>
        <w:t>“</w:t>
      </w:r>
      <w:r w:rsidR="00797607" w:rsidRPr="003838B1">
        <w:rPr>
          <w:rFonts w:ascii="Tahoma" w:hAnsi="Tahoma" w:cs="Tahoma"/>
        </w:rPr>
        <w:t>Parent Night.</w:t>
      </w:r>
      <w:r w:rsidR="00C529F1">
        <w:rPr>
          <w:rFonts w:ascii="Tahoma" w:hAnsi="Tahoma" w:cs="Tahoma"/>
        </w:rPr>
        <w:t>”</w:t>
      </w:r>
      <w:r w:rsidR="00797607" w:rsidRPr="003838B1">
        <w:rPr>
          <w:rFonts w:ascii="Tahoma" w:hAnsi="Tahoma" w:cs="Tahoma"/>
        </w:rPr>
        <w:t xml:space="preserve">  </w:t>
      </w:r>
      <w:r w:rsidR="008F2D2D">
        <w:rPr>
          <w:rFonts w:ascii="Tahoma" w:hAnsi="Tahoma" w:cs="Tahoma"/>
        </w:rPr>
        <w:t>We know that f</w:t>
      </w:r>
      <w:r w:rsidR="00CA2E43" w:rsidRPr="003838B1">
        <w:rPr>
          <w:rFonts w:ascii="Tahoma" w:hAnsi="Tahoma" w:cs="Tahoma"/>
        </w:rPr>
        <w:t xml:space="preserve">ew if any </w:t>
      </w:r>
      <w:r w:rsidR="00797607" w:rsidRPr="003838B1">
        <w:rPr>
          <w:rFonts w:ascii="Tahoma" w:hAnsi="Tahoma" w:cs="Tahoma"/>
        </w:rPr>
        <w:t>lasting changes are possible in the “real world” without the family receiving the help ne</w:t>
      </w:r>
      <w:r w:rsidR="001852B5">
        <w:rPr>
          <w:rFonts w:ascii="Tahoma" w:hAnsi="Tahoma" w:cs="Tahoma"/>
        </w:rPr>
        <w:t>eded</w:t>
      </w:r>
      <w:r w:rsidR="00797607" w:rsidRPr="003838B1">
        <w:rPr>
          <w:rFonts w:ascii="Tahoma" w:hAnsi="Tahoma" w:cs="Tahoma"/>
        </w:rPr>
        <w:t xml:space="preserve"> to re-establish healthy bonds, </w:t>
      </w:r>
      <w:r w:rsidR="00CA2E43" w:rsidRPr="003838B1">
        <w:rPr>
          <w:rFonts w:ascii="Tahoma" w:hAnsi="Tahoma" w:cs="Tahoma"/>
        </w:rPr>
        <w:t xml:space="preserve">improve </w:t>
      </w:r>
      <w:r w:rsidR="00797607" w:rsidRPr="003838B1">
        <w:rPr>
          <w:rFonts w:ascii="Tahoma" w:hAnsi="Tahoma" w:cs="Tahoma"/>
        </w:rPr>
        <w:t xml:space="preserve">communication, and </w:t>
      </w:r>
      <w:r w:rsidR="00CA2E43" w:rsidRPr="003838B1">
        <w:rPr>
          <w:rFonts w:ascii="Tahoma" w:hAnsi="Tahoma" w:cs="Tahoma"/>
        </w:rPr>
        <w:t xml:space="preserve">set proper </w:t>
      </w:r>
      <w:r w:rsidR="00797607" w:rsidRPr="003838B1">
        <w:rPr>
          <w:rFonts w:ascii="Tahoma" w:hAnsi="Tahoma" w:cs="Tahoma"/>
        </w:rPr>
        <w:t>limits</w:t>
      </w:r>
      <w:r w:rsidR="00A62D21">
        <w:rPr>
          <w:rFonts w:ascii="Tahoma" w:hAnsi="Tahoma" w:cs="Tahoma"/>
        </w:rPr>
        <w:t xml:space="preserve"> and rules</w:t>
      </w:r>
      <w:r w:rsidR="009A0358">
        <w:rPr>
          <w:rFonts w:ascii="Tahoma" w:hAnsi="Tahoma" w:cs="Tahoma"/>
        </w:rPr>
        <w:t xml:space="preserve"> in the home</w:t>
      </w:r>
      <w:r w:rsidR="00797607" w:rsidRPr="003838B1">
        <w:rPr>
          <w:rFonts w:ascii="Tahoma" w:hAnsi="Tahoma" w:cs="Tahoma"/>
        </w:rPr>
        <w:t>.</w:t>
      </w:r>
    </w:p>
    <w:p w14:paraId="015F6BBA" w14:textId="77777777" w:rsidR="00797607" w:rsidRPr="0083259D" w:rsidRDefault="00797607" w:rsidP="001712AE">
      <w:pPr>
        <w:pStyle w:val="BodyText"/>
        <w:rPr>
          <w:rFonts w:ascii="Cambria" w:hAnsi="Cambria"/>
        </w:rPr>
      </w:pPr>
    </w:p>
    <w:p w14:paraId="44B468FB" w14:textId="183DFB09" w:rsidR="00797607" w:rsidRPr="003838B1" w:rsidRDefault="005540C0" w:rsidP="001712AE">
      <w:pPr>
        <w:pStyle w:val="BodyText"/>
        <w:rPr>
          <w:rFonts w:ascii="Tahoma" w:hAnsi="Tahoma" w:cs="Tahoma"/>
          <w:b/>
          <w:sz w:val="28"/>
        </w:rPr>
      </w:pPr>
      <w:proofErr w:type="gramStart"/>
      <w:r>
        <w:rPr>
          <w:rFonts w:ascii="Webdings" w:hAnsi="Webdings"/>
        </w:rPr>
        <w:t></w:t>
      </w:r>
      <w:r w:rsidR="00797607" w:rsidRPr="00305A45">
        <w:rPr>
          <w:rFonts w:ascii="Cambria" w:hAnsi="Cambria"/>
        </w:rPr>
        <w:t xml:space="preserve">  </w:t>
      </w:r>
      <w:r w:rsidR="00797607" w:rsidRPr="003838B1">
        <w:rPr>
          <w:rFonts w:ascii="Tahoma" w:hAnsi="Tahoma" w:cs="Tahoma"/>
          <w:b/>
        </w:rPr>
        <w:t>Drug</w:t>
      </w:r>
      <w:proofErr w:type="gramEnd"/>
      <w:r w:rsidR="00797607" w:rsidRPr="003838B1">
        <w:rPr>
          <w:rFonts w:ascii="Tahoma" w:hAnsi="Tahoma" w:cs="Tahoma"/>
          <w:b/>
        </w:rPr>
        <w:t xml:space="preserve"> education</w:t>
      </w:r>
      <w:r w:rsidR="00797607" w:rsidRPr="003838B1">
        <w:rPr>
          <w:rFonts w:ascii="Tahoma" w:hAnsi="Tahoma" w:cs="Tahoma"/>
        </w:rPr>
        <w:t xml:space="preserve"> is just the beginning.  </w:t>
      </w:r>
      <w:r w:rsidR="008339B9">
        <w:rPr>
          <w:rFonts w:ascii="Tahoma" w:hAnsi="Tahoma" w:cs="Tahoma"/>
        </w:rPr>
        <w:t xml:space="preserve">At </w:t>
      </w:r>
      <w:r w:rsidR="00797607" w:rsidRPr="003838B1">
        <w:rPr>
          <w:rFonts w:ascii="Tahoma" w:hAnsi="Tahoma" w:cs="Tahoma"/>
        </w:rPr>
        <w:t xml:space="preserve">ASAP </w:t>
      </w:r>
      <w:r w:rsidR="00AF4213">
        <w:rPr>
          <w:rFonts w:ascii="Tahoma" w:hAnsi="Tahoma" w:cs="Tahoma"/>
        </w:rPr>
        <w:t>teens</w:t>
      </w:r>
      <w:r w:rsidR="00797607" w:rsidRPr="003838B1">
        <w:rPr>
          <w:rFonts w:ascii="Tahoma" w:hAnsi="Tahoma" w:cs="Tahoma"/>
        </w:rPr>
        <w:t xml:space="preserve"> are also taught the coping skills necessary to achieve and then maintain sobriety. </w:t>
      </w:r>
      <w:r w:rsidR="008339B9">
        <w:rPr>
          <w:rFonts w:ascii="Tahoma" w:hAnsi="Tahoma" w:cs="Tahoma"/>
          <w:b/>
        </w:rPr>
        <w:t>Co</w:t>
      </w:r>
      <w:r w:rsidR="00797607" w:rsidRPr="003838B1">
        <w:rPr>
          <w:rFonts w:ascii="Tahoma" w:hAnsi="Tahoma" w:cs="Tahoma"/>
          <w:b/>
        </w:rPr>
        <w:t>ping skills</w:t>
      </w:r>
      <w:r w:rsidR="002D1AA9" w:rsidRPr="003838B1">
        <w:rPr>
          <w:rFonts w:ascii="Tahoma" w:hAnsi="Tahoma" w:cs="Tahoma"/>
          <w:b/>
        </w:rPr>
        <w:t xml:space="preserve"> training</w:t>
      </w:r>
      <w:r w:rsidR="00797607" w:rsidRPr="003838B1">
        <w:rPr>
          <w:rFonts w:ascii="Tahoma" w:hAnsi="Tahoma" w:cs="Tahoma"/>
        </w:rPr>
        <w:t xml:space="preserve"> include</w:t>
      </w:r>
      <w:r w:rsidR="002D1AA9" w:rsidRPr="003838B1">
        <w:rPr>
          <w:rFonts w:ascii="Tahoma" w:hAnsi="Tahoma" w:cs="Tahoma"/>
        </w:rPr>
        <w:t>s</w:t>
      </w:r>
      <w:r w:rsidR="00797607" w:rsidRPr="003838B1">
        <w:rPr>
          <w:rFonts w:ascii="Tahoma" w:hAnsi="Tahoma" w:cs="Tahoma"/>
        </w:rPr>
        <w:t xml:space="preserve">:  refusal skills, peer selection, communicating with parents, grief resolution, coping with emotions, conflict resolution, identifying high risk situations and persons, school and work success skills, and </w:t>
      </w:r>
      <w:r w:rsidR="009C0F61" w:rsidRPr="003838B1">
        <w:rPr>
          <w:rFonts w:ascii="Tahoma" w:hAnsi="Tahoma" w:cs="Tahoma"/>
        </w:rPr>
        <w:t xml:space="preserve">of course </w:t>
      </w:r>
      <w:r w:rsidR="00797607" w:rsidRPr="003838B1">
        <w:rPr>
          <w:rFonts w:ascii="Tahoma" w:hAnsi="Tahoma" w:cs="Tahoma"/>
        </w:rPr>
        <w:t>relapse prevention.</w:t>
      </w:r>
    </w:p>
    <w:p w14:paraId="582C37AE" w14:textId="77777777" w:rsidR="00797607" w:rsidRPr="0083259D" w:rsidRDefault="00797607" w:rsidP="001712AE">
      <w:pPr>
        <w:pStyle w:val="BodyText"/>
        <w:rPr>
          <w:rFonts w:ascii="Cambria" w:hAnsi="Cambria"/>
          <w:b/>
        </w:rPr>
      </w:pPr>
    </w:p>
    <w:p w14:paraId="3360F2FE" w14:textId="2FB0AFB9" w:rsidR="00797607" w:rsidRPr="003838B1" w:rsidRDefault="00A547E7" w:rsidP="001712AE">
      <w:pPr>
        <w:pStyle w:val="BodyText"/>
        <w:rPr>
          <w:rFonts w:ascii="Tahoma" w:hAnsi="Tahoma" w:cs="Tahoma"/>
        </w:rPr>
      </w:pPr>
      <w:proofErr w:type="gramStart"/>
      <w:r>
        <w:rPr>
          <w:rFonts w:ascii="Webdings" w:hAnsi="Webdings"/>
        </w:rPr>
        <w:t></w:t>
      </w:r>
      <w:r w:rsidR="00797607" w:rsidRPr="00305A45">
        <w:rPr>
          <w:rFonts w:ascii="Cambria" w:hAnsi="Cambria"/>
        </w:rPr>
        <w:t xml:space="preserve"> </w:t>
      </w:r>
      <w:r w:rsidR="00C0388C" w:rsidRPr="00305A45">
        <w:rPr>
          <w:rFonts w:ascii="Cambria" w:hAnsi="Cambria"/>
        </w:rPr>
        <w:t xml:space="preserve"> </w:t>
      </w:r>
      <w:r w:rsidR="00797607" w:rsidRPr="003838B1">
        <w:rPr>
          <w:rFonts w:ascii="Tahoma" w:hAnsi="Tahoma" w:cs="Tahoma"/>
          <w:b/>
        </w:rPr>
        <w:t>Help</w:t>
      </w:r>
      <w:proofErr w:type="gramEnd"/>
      <w:r w:rsidR="00797607" w:rsidRPr="003838B1">
        <w:rPr>
          <w:rFonts w:ascii="Tahoma" w:hAnsi="Tahoma" w:cs="Tahoma"/>
          <w:b/>
        </w:rPr>
        <w:t xml:space="preserve"> for parents</w:t>
      </w:r>
      <w:r w:rsidR="00797607" w:rsidRPr="003838B1">
        <w:rPr>
          <w:rFonts w:ascii="Tahoma" w:hAnsi="Tahoma" w:cs="Tahoma"/>
        </w:rPr>
        <w:t xml:space="preserve"> is </w:t>
      </w:r>
      <w:r w:rsidR="006A62D7">
        <w:rPr>
          <w:rFonts w:ascii="Tahoma" w:hAnsi="Tahoma" w:cs="Tahoma"/>
        </w:rPr>
        <w:t xml:space="preserve">consistently </w:t>
      </w:r>
      <w:r w:rsidR="00797607" w:rsidRPr="003838B1">
        <w:rPr>
          <w:rFonts w:ascii="Tahoma" w:hAnsi="Tahoma" w:cs="Tahoma"/>
        </w:rPr>
        <w:t xml:space="preserve">available in </w:t>
      </w:r>
      <w:r w:rsidR="00481D6A">
        <w:rPr>
          <w:rFonts w:ascii="Tahoma" w:hAnsi="Tahoma" w:cs="Tahoma"/>
        </w:rPr>
        <w:t xml:space="preserve">the form of: </w:t>
      </w:r>
      <w:r w:rsidR="008130C4">
        <w:rPr>
          <w:rFonts w:ascii="Tahoma" w:hAnsi="Tahoma" w:cs="Tahoma"/>
        </w:rPr>
        <w:t>H</w:t>
      </w:r>
      <w:r w:rsidR="006A62D7">
        <w:rPr>
          <w:rFonts w:ascii="Tahoma" w:hAnsi="Tahoma" w:cs="Tahoma"/>
        </w:rPr>
        <w:t xml:space="preserve">ome </w:t>
      </w:r>
      <w:r w:rsidR="00797607" w:rsidRPr="003838B1">
        <w:rPr>
          <w:rFonts w:ascii="Tahoma" w:hAnsi="Tahoma" w:cs="Tahoma"/>
        </w:rPr>
        <w:t xml:space="preserve">contracts, </w:t>
      </w:r>
      <w:r w:rsidR="006A62D7">
        <w:rPr>
          <w:rFonts w:ascii="Tahoma" w:hAnsi="Tahoma" w:cs="Tahoma"/>
        </w:rPr>
        <w:t xml:space="preserve">effective </w:t>
      </w:r>
      <w:r w:rsidR="00797607" w:rsidRPr="003838B1">
        <w:rPr>
          <w:rFonts w:ascii="Tahoma" w:hAnsi="Tahoma" w:cs="Tahoma"/>
        </w:rPr>
        <w:t>communicati</w:t>
      </w:r>
      <w:r w:rsidR="006A62D7">
        <w:rPr>
          <w:rFonts w:ascii="Tahoma" w:hAnsi="Tahoma" w:cs="Tahoma"/>
        </w:rPr>
        <w:t>on</w:t>
      </w:r>
      <w:r w:rsidR="00797607" w:rsidRPr="003838B1">
        <w:rPr>
          <w:rFonts w:ascii="Tahoma" w:hAnsi="Tahoma" w:cs="Tahoma"/>
        </w:rPr>
        <w:t xml:space="preserve"> with teen</w:t>
      </w:r>
      <w:r w:rsidR="006A62D7">
        <w:rPr>
          <w:rFonts w:ascii="Tahoma" w:hAnsi="Tahoma" w:cs="Tahoma"/>
        </w:rPr>
        <w:t>s</w:t>
      </w:r>
      <w:r w:rsidR="00797607" w:rsidRPr="003838B1">
        <w:rPr>
          <w:rFonts w:ascii="Tahoma" w:hAnsi="Tahoma" w:cs="Tahoma"/>
        </w:rPr>
        <w:t xml:space="preserve">, conflict resolution, setting </w:t>
      </w:r>
      <w:r w:rsidR="008130C4">
        <w:rPr>
          <w:rFonts w:ascii="Tahoma" w:hAnsi="Tahoma" w:cs="Tahoma"/>
        </w:rPr>
        <w:t xml:space="preserve">proper </w:t>
      </w:r>
      <w:r w:rsidR="00797607" w:rsidRPr="003838B1">
        <w:rPr>
          <w:rFonts w:ascii="Tahoma" w:hAnsi="Tahoma" w:cs="Tahoma"/>
        </w:rPr>
        <w:t xml:space="preserve">limits and boundaries, </w:t>
      </w:r>
      <w:r w:rsidR="006E48E2" w:rsidRPr="003838B1">
        <w:rPr>
          <w:rFonts w:ascii="Tahoma" w:hAnsi="Tahoma" w:cs="Tahoma"/>
        </w:rPr>
        <w:t>identifying healthy</w:t>
      </w:r>
      <w:r w:rsidR="00481D6A">
        <w:rPr>
          <w:rFonts w:ascii="Tahoma" w:hAnsi="Tahoma" w:cs="Tahoma"/>
        </w:rPr>
        <w:t>/</w:t>
      </w:r>
      <w:r w:rsidR="006E48E2" w:rsidRPr="003838B1">
        <w:rPr>
          <w:rFonts w:ascii="Tahoma" w:hAnsi="Tahoma" w:cs="Tahoma"/>
        </w:rPr>
        <w:t xml:space="preserve">unhealthy friends, </w:t>
      </w:r>
      <w:r w:rsidR="00797607" w:rsidRPr="003838B1">
        <w:rPr>
          <w:rFonts w:ascii="Tahoma" w:hAnsi="Tahoma" w:cs="Tahoma"/>
        </w:rPr>
        <w:t xml:space="preserve">recreation and enjoying sobriety, </w:t>
      </w:r>
      <w:r w:rsidR="008004C2" w:rsidRPr="00695A84">
        <w:rPr>
          <w:rFonts w:ascii="Tahoma" w:hAnsi="Tahoma" w:cs="Tahoma"/>
          <w:bCs/>
        </w:rPr>
        <w:t>homework assignments</w:t>
      </w:r>
      <w:r w:rsidR="008004C2" w:rsidRPr="003838B1">
        <w:rPr>
          <w:rFonts w:ascii="Tahoma" w:hAnsi="Tahoma" w:cs="Tahoma"/>
        </w:rPr>
        <w:t xml:space="preserve">, </w:t>
      </w:r>
      <w:r w:rsidR="00797607" w:rsidRPr="003838B1">
        <w:rPr>
          <w:rFonts w:ascii="Tahoma" w:hAnsi="Tahoma" w:cs="Tahoma"/>
        </w:rPr>
        <w:t xml:space="preserve">and </w:t>
      </w:r>
      <w:r w:rsidR="006E48E2" w:rsidRPr="003838B1">
        <w:rPr>
          <w:rFonts w:ascii="Tahoma" w:hAnsi="Tahoma" w:cs="Tahoma"/>
        </w:rPr>
        <w:t xml:space="preserve">drug testing </w:t>
      </w:r>
      <w:r w:rsidR="00797607" w:rsidRPr="003838B1">
        <w:rPr>
          <w:rFonts w:ascii="Tahoma" w:hAnsi="Tahoma" w:cs="Tahoma"/>
        </w:rPr>
        <w:t xml:space="preserve">at home. </w:t>
      </w:r>
      <w:r w:rsidR="00C0388C" w:rsidRPr="003838B1">
        <w:rPr>
          <w:rFonts w:ascii="Tahoma" w:hAnsi="Tahoma" w:cs="Tahoma"/>
        </w:rPr>
        <w:t xml:space="preserve"> At ASAP, </w:t>
      </w:r>
      <w:r w:rsidR="00B420AD">
        <w:rPr>
          <w:rFonts w:ascii="Tahoma" w:hAnsi="Tahoma" w:cs="Tahoma"/>
        </w:rPr>
        <w:t xml:space="preserve">all </w:t>
      </w:r>
      <w:r w:rsidR="00C0388C" w:rsidRPr="003838B1">
        <w:rPr>
          <w:rFonts w:ascii="Tahoma" w:hAnsi="Tahoma" w:cs="Tahoma"/>
        </w:rPr>
        <w:t xml:space="preserve">families progress through treatment together.  Parents </w:t>
      </w:r>
      <w:r w:rsidR="00C529F1">
        <w:rPr>
          <w:rFonts w:ascii="Tahoma" w:hAnsi="Tahoma" w:cs="Tahoma"/>
        </w:rPr>
        <w:t xml:space="preserve">benefit </w:t>
      </w:r>
      <w:r w:rsidR="00C0388C" w:rsidRPr="003838B1">
        <w:rPr>
          <w:rFonts w:ascii="Tahoma" w:hAnsi="Tahoma" w:cs="Tahoma"/>
        </w:rPr>
        <w:t xml:space="preserve">as much </w:t>
      </w:r>
      <w:r w:rsidR="00C529F1">
        <w:rPr>
          <w:rFonts w:ascii="Tahoma" w:hAnsi="Tahoma" w:cs="Tahoma"/>
        </w:rPr>
        <w:t>a</w:t>
      </w:r>
      <w:r w:rsidR="00C0388C" w:rsidRPr="003838B1">
        <w:rPr>
          <w:rFonts w:ascii="Tahoma" w:hAnsi="Tahoma" w:cs="Tahoma"/>
        </w:rPr>
        <w:t xml:space="preserve">s </w:t>
      </w:r>
      <w:r w:rsidR="008004C2" w:rsidRPr="003838B1">
        <w:rPr>
          <w:rFonts w:ascii="Tahoma" w:hAnsi="Tahoma" w:cs="Tahoma"/>
        </w:rPr>
        <w:t xml:space="preserve">teens </w:t>
      </w:r>
      <w:r w:rsidR="00C529F1">
        <w:rPr>
          <w:rFonts w:ascii="Tahoma" w:hAnsi="Tahoma" w:cs="Tahoma"/>
        </w:rPr>
        <w:t xml:space="preserve">when </w:t>
      </w:r>
      <w:r w:rsidR="006D1BAA">
        <w:rPr>
          <w:rFonts w:ascii="Tahoma" w:hAnsi="Tahoma" w:cs="Tahoma"/>
        </w:rPr>
        <w:t xml:space="preserve">they </w:t>
      </w:r>
      <w:r w:rsidR="00C529F1">
        <w:rPr>
          <w:rFonts w:ascii="Tahoma" w:hAnsi="Tahoma" w:cs="Tahoma"/>
        </w:rPr>
        <w:t xml:space="preserve">work </w:t>
      </w:r>
      <w:r w:rsidR="006D1BAA">
        <w:rPr>
          <w:rFonts w:ascii="Tahoma" w:hAnsi="Tahoma" w:cs="Tahoma"/>
        </w:rPr>
        <w:t xml:space="preserve">with ASAP staff </w:t>
      </w:r>
      <w:r w:rsidR="00C529F1">
        <w:rPr>
          <w:rFonts w:ascii="Tahoma" w:hAnsi="Tahoma" w:cs="Tahoma"/>
        </w:rPr>
        <w:t xml:space="preserve">to </w:t>
      </w:r>
      <w:r w:rsidR="00C0388C" w:rsidRPr="003838B1">
        <w:rPr>
          <w:rFonts w:ascii="Tahoma" w:hAnsi="Tahoma" w:cs="Tahoma"/>
        </w:rPr>
        <w:t>overcom</w:t>
      </w:r>
      <w:r w:rsidR="00C529F1">
        <w:rPr>
          <w:rFonts w:ascii="Tahoma" w:hAnsi="Tahoma" w:cs="Tahoma"/>
        </w:rPr>
        <w:t xml:space="preserve">e </w:t>
      </w:r>
      <w:r w:rsidR="008004C2" w:rsidRPr="003838B1">
        <w:rPr>
          <w:rFonts w:ascii="Tahoma" w:hAnsi="Tahoma" w:cs="Tahoma"/>
        </w:rPr>
        <w:t xml:space="preserve">teen </w:t>
      </w:r>
      <w:r w:rsidR="00C529F1">
        <w:rPr>
          <w:rFonts w:ascii="Tahoma" w:hAnsi="Tahoma" w:cs="Tahoma"/>
        </w:rPr>
        <w:t>dr</w:t>
      </w:r>
      <w:r w:rsidR="00C0388C" w:rsidRPr="003838B1">
        <w:rPr>
          <w:rFonts w:ascii="Tahoma" w:hAnsi="Tahoma" w:cs="Tahoma"/>
        </w:rPr>
        <w:t>ug use.</w:t>
      </w:r>
    </w:p>
    <w:p w14:paraId="2956B984" w14:textId="77777777" w:rsidR="00797607" w:rsidRPr="0083259D" w:rsidRDefault="00797607" w:rsidP="001712AE">
      <w:pPr>
        <w:pStyle w:val="BodyText"/>
        <w:rPr>
          <w:rFonts w:ascii="Cambria" w:hAnsi="Cambria"/>
        </w:rPr>
      </w:pPr>
    </w:p>
    <w:p w14:paraId="7F17BC1D" w14:textId="37B217A2" w:rsidR="00744CD4" w:rsidRPr="003838B1" w:rsidRDefault="00A547E7" w:rsidP="001712AE">
      <w:pPr>
        <w:pStyle w:val="BodyText"/>
        <w:rPr>
          <w:rFonts w:ascii="Tahoma" w:hAnsi="Tahoma" w:cs="Tahoma"/>
        </w:rPr>
      </w:pPr>
      <w:r>
        <w:rPr>
          <w:rFonts w:ascii="Webdings" w:hAnsi="Webdings"/>
        </w:rPr>
        <w:t></w:t>
      </w:r>
      <w:r w:rsidR="00797607" w:rsidRPr="00305A45">
        <w:rPr>
          <w:rFonts w:ascii="Cambria" w:hAnsi="Cambria"/>
        </w:rPr>
        <w:t xml:space="preserve"> </w:t>
      </w:r>
      <w:r w:rsidR="00C0388C" w:rsidRPr="003838B1">
        <w:rPr>
          <w:rFonts w:ascii="Tahoma" w:hAnsi="Tahoma" w:cs="Tahoma"/>
          <w:b/>
        </w:rPr>
        <w:t>Insurance coverage</w:t>
      </w:r>
      <w:r w:rsidR="00010963">
        <w:rPr>
          <w:rFonts w:ascii="Tahoma" w:hAnsi="Tahoma" w:cs="Tahoma"/>
          <w:b/>
        </w:rPr>
        <w:t xml:space="preserve"> -</w:t>
      </w:r>
      <w:r w:rsidR="00695A84">
        <w:rPr>
          <w:rFonts w:ascii="Tahoma" w:hAnsi="Tahoma" w:cs="Tahoma"/>
          <w:b/>
        </w:rPr>
        <w:t xml:space="preserve"> </w:t>
      </w:r>
      <w:r w:rsidR="00D05545">
        <w:rPr>
          <w:rFonts w:ascii="Tahoma" w:hAnsi="Tahoma" w:cs="Tahoma"/>
        </w:rPr>
        <w:t xml:space="preserve">ASAP is </w:t>
      </w:r>
      <w:r w:rsidR="00AF1F6A" w:rsidRPr="003838B1">
        <w:rPr>
          <w:rFonts w:ascii="Tahoma" w:hAnsi="Tahoma" w:cs="Tahoma"/>
        </w:rPr>
        <w:t xml:space="preserve">contracted </w:t>
      </w:r>
      <w:r w:rsidR="00744CD4" w:rsidRPr="003838B1">
        <w:rPr>
          <w:rFonts w:ascii="Tahoma" w:hAnsi="Tahoma" w:cs="Tahoma"/>
        </w:rPr>
        <w:t xml:space="preserve">with </w:t>
      </w:r>
      <w:r w:rsidR="00A82517" w:rsidRPr="003838B1">
        <w:rPr>
          <w:rFonts w:ascii="Tahoma" w:hAnsi="Tahoma" w:cs="Tahoma"/>
        </w:rPr>
        <w:t xml:space="preserve">all </w:t>
      </w:r>
      <w:r w:rsidR="007552C2">
        <w:rPr>
          <w:rFonts w:ascii="Tahoma" w:hAnsi="Tahoma" w:cs="Tahoma"/>
        </w:rPr>
        <w:t xml:space="preserve">private </w:t>
      </w:r>
      <w:r w:rsidR="00C0388C" w:rsidRPr="003838B1">
        <w:rPr>
          <w:rFonts w:ascii="Tahoma" w:hAnsi="Tahoma" w:cs="Tahoma"/>
        </w:rPr>
        <w:t xml:space="preserve">health </w:t>
      </w:r>
      <w:r w:rsidR="00797607" w:rsidRPr="003838B1">
        <w:rPr>
          <w:rFonts w:ascii="Tahoma" w:hAnsi="Tahoma" w:cs="Tahoma"/>
        </w:rPr>
        <w:t>insurance</w:t>
      </w:r>
      <w:r w:rsidR="007342D8">
        <w:rPr>
          <w:rFonts w:ascii="Tahoma" w:hAnsi="Tahoma" w:cs="Tahoma"/>
        </w:rPr>
        <w:t xml:space="preserve"> plans</w:t>
      </w:r>
      <w:r w:rsidR="00797607" w:rsidRPr="003838B1">
        <w:rPr>
          <w:rFonts w:ascii="Tahoma" w:hAnsi="Tahoma" w:cs="Tahoma"/>
        </w:rPr>
        <w:t xml:space="preserve"> </w:t>
      </w:r>
      <w:r w:rsidR="00C0388C" w:rsidRPr="003838B1">
        <w:rPr>
          <w:rFonts w:ascii="Tahoma" w:hAnsi="Tahoma" w:cs="Tahoma"/>
        </w:rPr>
        <w:t>(</w:t>
      </w:r>
      <w:r w:rsidR="00A874BD">
        <w:rPr>
          <w:rFonts w:ascii="Tahoma" w:hAnsi="Tahoma" w:cs="Tahoma"/>
        </w:rPr>
        <w:t>and</w:t>
      </w:r>
      <w:r w:rsidR="007342D8">
        <w:rPr>
          <w:rFonts w:ascii="Tahoma" w:hAnsi="Tahoma" w:cs="Tahoma"/>
        </w:rPr>
        <w:t xml:space="preserve"> </w:t>
      </w:r>
      <w:r w:rsidR="00687054">
        <w:rPr>
          <w:rFonts w:ascii="Tahoma" w:hAnsi="Tahoma" w:cs="Tahoma"/>
        </w:rPr>
        <w:t>some</w:t>
      </w:r>
      <w:r w:rsidR="00FC6318">
        <w:rPr>
          <w:rFonts w:ascii="Tahoma" w:hAnsi="Tahoma" w:cs="Tahoma"/>
        </w:rPr>
        <w:t xml:space="preserve"> </w:t>
      </w:r>
      <w:r w:rsidR="00C0388C" w:rsidRPr="003838B1">
        <w:rPr>
          <w:rFonts w:ascii="Tahoma" w:hAnsi="Tahoma" w:cs="Tahoma"/>
        </w:rPr>
        <w:t>AHCCCS p</w:t>
      </w:r>
      <w:r w:rsidR="00A874BD">
        <w:rPr>
          <w:rFonts w:ascii="Tahoma" w:hAnsi="Tahoma" w:cs="Tahoma"/>
        </w:rPr>
        <w:t>lans</w:t>
      </w:r>
      <w:r w:rsidR="00C0388C" w:rsidRPr="003838B1">
        <w:rPr>
          <w:rFonts w:ascii="Tahoma" w:hAnsi="Tahoma" w:cs="Tahoma"/>
        </w:rPr>
        <w:t>)</w:t>
      </w:r>
      <w:r w:rsidR="00A874BD">
        <w:rPr>
          <w:rFonts w:ascii="Tahoma" w:hAnsi="Tahoma" w:cs="Tahoma"/>
        </w:rPr>
        <w:t>.</w:t>
      </w:r>
      <w:r w:rsidR="00797607" w:rsidRPr="003838B1">
        <w:rPr>
          <w:rFonts w:ascii="Tahoma" w:hAnsi="Tahoma" w:cs="Tahoma"/>
        </w:rPr>
        <w:t xml:space="preserve">  </w:t>
      </w:r>
      <w:r w:rsidR="00A42E84" w:rsidRPr="003838B1">
        <w:rPr>
          <w:rFonts w:ascii="Tahoma" w:hAnsi="Tahoma" w:cs="Tahoma"/>
        </w:rPr>
        <w:t xml:space="preserve">Chances are excellent that treatment at ASAP will be covered by </w:t>
      </w:r>
      <w:r w:rsidR="009E30A0" w:rsidRPr="003838B1">
        <w:rPr>
          <w:rFonts w:ascii="Tahoma" w:hAnsi="Tahoma" w:cs="Tahoma"/>
        </w:rPr>
        <w:t xml:space="preserve">your </w:t>
      </w:r>
      <w:r w:rsidR="00010963">
        <w:rPr>
          <w:rFonts w:ascii="Tahoma" w:hAnsi="Tahoma" w:cs="Tahoma"/>
        </w:rPr>
        <w:t xml:space="preserve">health </w:t>
      </w:r>
      <w:r w:rsidR="00A42E84" w:rsidRPr="003838B1">
        <w:rPr>
          <w:rFonts w:ascii="Tahoma" w:hAnsi="Tahoma" w:cs="Tahoma"/>
        </w:rPr>
        <w:t>insurance</w:t>
      </w:r>
      <w:r w:rsidR="00B22A4F">
        <w:rPr>
          <w:rFonts w:ascii="Tahoma" w:hAnsi="Tahoma" w:cs="Tahoma"/>
        </w:rPr>
        <w:t>.  C</w:t>
      </w:r>
      <w:r w:rsidR="00A42E84" w:rsidRPr="003838B1">
        <w:rPr>
          <w:rFonts w:ascii="Tahoma" w:hAnsi="Tahoma" w:cs="Tahoma"/>
        </w:rPr>
        <w:t xml:space="preserve">ontact ASAP to </w:t>
      </w:r>
      <w:r w:rsidR="00054455">
        <w:rPr>
          <w:rFonts w:ascii="Tahoma" w:hAnsi="Tahoma" w:cs="Tahoma"/>
        </w:rPr>
        <w:t xml:space="preserve">investigate insurance coverage or </w:t>
      </w:r>
      <w:r w:rsidR="00A42E84" w:rsidRPr="003838B1">
        <w:rPr>
          <w:rFonts w:ascii="Tahoma" w:hAnsi="Tahoma" w:cs="Tahoma"/>
        </w:rPr>
        <w:t>schedule an evaluation.</w:t>
      </w:r>
    </w:p>
    <w:p w14:paraId="63F87C0A" w14:textId="77777777" w:rsidR="0083259D" w:rsidRDefault="00A40B3A" w:rsidP="001712AE">
      <w:pPr>
        <w:pStyle w:val="Body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</w:p>
    <w:p w14:paraId="17A9D056" w14:textId="467A7C1F" w:rsidR="003B237A" w:rsidRPr="00305A45" w:rsidRDefault="00A40B3A" w:rsidP="001712AE">
      <w:pPr>
        <w:pStyle w:val="BodyText"/>
        <w:rPr>
          <w:rFonts w:ascii="Cambria" w:hAnsi="Cambria"/>
          <w:b/>
          <w:sz w:val="28"/>
        </w:rPr>
      </w:pPr>
      <w:r>
        <w:rPr>
          <w:rFonts w:ascii="Tahoma" w:hAnsi="Tahoma" w:cs="Tahoma"/>
          <w:b/>
          <w:sz w:val="22"/>
          <w:szCs w:val="22"/>
        </w:rPr>
        <w:t xml:space="preserve"> For </w:t>
      </w:r>
      <w:r w:rsidR="009729CC">
        <w:rPr>
          <w:rFonts w:ascii="Tahoma" w:hAnsi="Tahoma" w:cs="Tahoma"/>
          <w:b/>
          <w:sz w:val="22"/>
          <w:szCs w:val="22"/>
        </w:rPr>
        <w:t xml:space="preserve">more information </w:t>
      </w:r>
      <w:proofErr w:type="gramStart"/>
      <w:r w:rsidR="003B237A" w:rsidRPr="00A40B3A">
        <w:rPr>
          <w:rFonts w:ascii="Tahoma" w:hAnsi="Tahoma" w:cs="Tahoma"/>
          <w:b/>
          <w:sz w:val="22"/>
          <w:szCs w:val="22"/>
        </w:rPr>
        <w:t>call</w:t>
      </w:r>
      <w:r w:rsidR="003B237A" w:rsidRPr="00A40B3A">
        <w:rPr>
          <w:rFonts w:ascii="Tahoma" w:hAnsi="Tahoma" w:cs="Tahoma"/>
          <w:b/>
        </w:rPr>
        <w:t xml:space="preserve"> </w:t>
      </w:r>
      <w:r w:rsidR="00EE7C1C" w:rsidRPr="00A40B3A">
        <w:rPr>
          <w:rFonts w:ascii="Tahoma" w:hAnsi="Tahoma" w:cs="Tahoma"/>
          <w:b/>
        </w:rPr>
        <w:t xml:space="preserve"> </w:t>
      </w:r>
      <w:r w:rsidR="003B237A" w:rsidRPr="00A40B3A">
        <w:rPr>
          <w:rFonts w:ascii="Tahoma" w:hAnsi="Tahoma" w:cs="Tahoma"/>
          <w:b/>
          <w:color w:val="662624"/>
          <w:sz w:val="24"/>
          <w:szCs w:val="24"/>
        </w:rPr>
        <w:t>(</w:t>
      </w:r>
      <w:proofErr w:type="gramEnd"/>
      <w:r w:rsidR="003B237A" w:rsidRPr="00A40B3A">
        <w:rPr>
          <w:rFonts w:ascii="Tahoma" w:hAnsi="Tahoma" w:cs="Tahoma"/>
          <w:b/>
          <w:color w:val="662624"/>
          <w:sz w:val="24"/>
          <w:szCs w:val="24"/>
        </w:rPr>
        <w:t>602) 434-0249</w:t>
      </w:r>
      <w:r w:rsidR="00C0388C" w:rsidRPr="00305A45">
        <w:rPr>
          <w:rFonts w:ascii="Cambria" w:hAnsi="Cambria"/>
          <w:b/>
        </w:rPr>
        <w:t xml:space="preserve">  </w:t>
      </w:r>
      <w:r w:rsidR="00AF1F6A" w:rsidRPr="00305A45">
        <w:rPr>
          <w:rFonts w:ascii="Cambria" w:hAnsi="Cambria"/>
          <w:b/>
        </w:rPr>
        <w:t xml:space="preserve"> </w:t>
      </w:r>
      <w:r w:rsidR="00A547E7" w:rsidRPr="00305A45">
        <w:rPr>
          <w:rFonts w:ascii="Cambria" w:hAnsi="Cambria"/>
          <w:b/>
        </w:rPr>
        <w:t xml:space="preserve">  </w:t>
      </w:r>
    </w:p>
    <w:sectPr w:rsidR="003B237A" w:rsidRPr="00305A45" w:rsidSect="00737BE4">
      <w:endnotePr>
        <w:numFmt w:val="decimal"/>
      </w:endnotePr>
      <w:type w:val="continuous"/>
      <w:pgSz w:w="12240" w:h="15840"/>
      <w:pgMar w:top="360" w:right="576" w:bottom="144" w:left="576" w:header="720" w:footer="288" w:gutter="0"/>
      <w:cols w:num="2" w:sep="1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gbats1">
    <w:altName w:val="Calibri"/>
    <w:charset w:val="00"/>
    <w:family w:val="auto"/>
    <w:pitch w:val="variable"/>
    <w:sig w:usb0="00000003" w:usb1="00000000" w:usb2="00000000" w:usb3="00000000" w:csb0="00000001" w:csb1="00000000"/>
  </w:font>
  <w:font w:name="Dingbats2"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cen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2D7"/>
    <w:multiLevelType w:val="singleLevel"/>
    <w:tmpl w:val="ECF40A68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1" w15:restartNumberingAfterBreak="0">
    <w:nsid w:val="099C5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9BE68CD"/>
    <w:multiLevelType w:val="singleLevel"/>
    <w:tmpl w:val="A10615B0"/>
    <w:lvl w:ilvl="0">
      <w:start w:val="5702"/>
      <w:numFmt w:val="decimal"/>
      <w:lvlText w:val="%1"/>
      <w:lvlJc w:val="left"/>
      <w:pPr>
        <w:tabs>
          <w:tab w:val="num" w:pos="780"/>
        </w:tabs>
        <w:ind w:left="780" w:hanging="405"/>
      </w:pPr>
      <w:rPr>
        <w:rFonts w:hint="default"/>
        <w:b w:val="0"/>
      </w:rPr>
    </w:lvl>
  </w:abstractNum>
  <w:abstractNum w:abstractNumId="3" w15:restartNumberingAfterBreak="0">
    <w:nsid w:val="0A307D5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DAD6AA1"/>
    <w:multiLevelType w:val="singleLevel"/>
    <w:tmpl w:val="C04E19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ingbats1" w:hAnsi="Dingbats1" w:hint="default"/>
      </w:rPr>
    </w:lvl>
  </w:abstractNum>
  <w:abstractNum w:abstractNumId="5" w15:restartNumberingAfterBreak="0">
    <w:nsid w:val="0F3F123F"/>
    <w:multiLevelType w:val="singleLevel"/>
    <w:tmpl w:val="803E4360"/>
    <w:lvl w:ilvl="0">
      <w:start w:val="5702"/>
      <w:numFmt w:val="decimal"/>
      <w:lvlText w:val="%1"/>
      <w:lvlJc w:val="left"/>
      <w:pPr>
        <w:tabs>
          <w:tab w:val="num" w:pos="780"/>
        </w:tabs>
        <w:ind w:left="780" w:hanging="405"/>
      </w:pPr>
      <w:rPr>
        <w:rFonts w:hint="default"/>
        <w:b w:val="0"/>
      </w:rPr>
    </w:lvl>
  </w:abstractNum>
  <w:abstractNum w:abstractNumId="6" w15:restartNumberingAfterBreak="0">
    <w:nsid w:val="16961C92"/>
    <w:multiLevelType w:val="singleLevel"/>
    <w:tmpl w:val="8DCC66F8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21027A27"/>
    <w:multiLevelType w:val="singleLevel"/>
    <w:tmpl w:val="08F291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8" w15:restartNumberingAfterBreak="0">
    <w:nsid w:val="21ED4ACF"/>
    <w:multiLevelType w:val="singleLevel"/>
    <w:tmpl w:val="7452D0A2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9" w15:restartNumberingAfterBreak="0">
    <w:nsid w:val="23634D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DC4D3F"/>
    <w:multiLevelType w:val="singleLevel"/>
    <w:tmpl w:val="55EA559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Dingbats2" w:hAnsi="Dingbats2" w:hint="default"/>
        <w:sz w:val="24"/>
      </w:rPr>
    </w:lvl>
  </w:abstractNum>
  <w:abstractNum w:abstractNumId="11" w15:restartNumberingAfterBreak="0">
    <w:nsid w:val="348C2B88"/>
    <w:multiLevelType w:val="hybridMultilevel"/>
    <w:tmpl w:val="07546D2A"/>
    <w:lvl w:ilvl="0" w:tplc="423E9810">
      <w:start w:val="3"/>
      <w:numFmt w:val="bullet"/>
      <w:lvlText w:val="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23B"/>
    <w:multiLevelType w:val="singleLevel"/>
    <w:tmpl w:val="79541F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ingbats1" w:hAnsi="Dingbats1" w:hint="default"/>
      </w:rPr>
    </w:lvl>
  </w:abstractNum>
  <w:abstractNum w:abstractNumId="13" w15:restartNumberingAfterBreak="0">
    <w:nsid w:val="42533AB6"/>
    <w:multiLevelType w:val="singleLevel"/>
    <w:tmpl w:val="3B327184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b/>
      </w:rPr>
    </w:lvl>
  </w:abstractNum>
  <w:abstractNum w:abstractNumId="14" w15:restartNumberingAfterBreak="0">
    <w:nsid w:val="42D93CCC"/>
    <w:multiLevelType w:val="singleLevel"/>
    <w:tmpl w:val="5AF6E70C"/>
    <w:lvl w:ilvl="0">
      <w:numFmt w:val="bullet"/>
      <w:lvlText w:val=""/>
      <w:lvlJc w:val="left"/>
      <w:pPr>
        <w:tabs>
          <w:tab w:val="num" w:pos="690"/>
        </w:tabs>
        <w:ind w:left="690" w:hanging="690"/>
      </w:pPr>
      <w:rPr>
        <w:rFonts w:ascii="Symbol" w:hAnsi="Symbol" w:hint="default"/>
      </w:rPr>
    </w:lvl>
  </w:abstractNum>
  <w:abstractNum w:abstractNumId="15" w15:restartNumberingAfterBreak="0">
    <w:nsid w:val="438746C6"/>
    <w:multiLevelType w:val="singleLevel"/>
    <w:tmpl w:val="DF100B1C"/>
    <w:lvl w:ilvl="0">
      <w:start w:val="3"/>
      <w:numFmt w:val="bullet"/>
      <w:lvlText w:val=""/>
      <w:lvlJc w:val="left"/>
      <w:pPr>
        <w:tabs>
          <w:tab w:val="num" w:pos="450"/>
        </w:tabs>
        <w:ind w:left="450" w:hanging="450"/>
      </w:pPr>
      <w:rPr>
        <w:rFonts w:ascii="Wingdings 2" w:hAnsi="Wingdings 2" w:hint="default"/>
      </w:rPr>
    </w:lvl>
  </w:abstractNum>
  <w:abstractNum w:abstractNumId="16" w15:restartNumberingAfterBreak="0">
    <w:nsid w:val="469179FE"/>
    <w:multiLevelType w:val="singleLevel"/>
    <w:tmpl w:val="ACBE66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5D304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8C7876"/>
    <w:multiLevelType w:val="singleLevel"/>
    <w:tmpl w:val="30F0EF16"/>
    <w:lvl w:ilvl="0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/>
        <w:sz w:val="24"/>
      </w:rPr>
    </w:lvl>
  </w:abstractNum>
  <w:num w:numId="1" w16cid:durableId="296843067">
    <w:abstractNumId w:val="16"/>
  </w:num>
  <w:num w:numId="2" w16cid:durableId="1980258124">
    <w:abstractNumId w:val="17"/>
  </w:num>
  <w:num w:numId="3" w16cid:durableId="1620338397">
    <w:abstractNumId w:val="12"/>
  </w:num>
  <w:num w:numId="4" w16cid:durableId="1187019909">
    <w:abstractNumId w:val="4"/>
  </w:num>
  <w:num w:numId="5" w16cid:durableId="1034354968">
    <w:abstractNumId w:val="14"/>
  </w:num>
  <w:num w:numId="6" w16cid:durableId="864713507">
    <w:abstractNumId w:val="8"/>
  </w:num>
  <w:num w:numId="7" w16cid:durableId="409429309">
    <w:abstractNumId w:val="13"/>
  </w:num>
  <w:num w:numId="8" w16cid:durableId="1338650969">
    <w:abstractNumId w:val="7"/>
  </w:num>
  <w:num w:numId="9" w16cid:durableId="1951007128">
    <w:abstractNumId w:val="0"/>
  </w:num>
  <w:num w:numId="10" w16cid:durableId="332924781">
    <w:abstractNumId w:val="9"/>
  </w:num>
  <w:num w:numId="11" w16cid:durableId="62071859">
    <w:abstractNumId w:val="6"/>
  </w:num>
  <w:num w:numId="12" w16cid:durableId="1053116433">
    <w:abstractNumId w:val="1"/>
  </w:num>
  <w:num w:numId="13" w16cid:durableId="1504081845">
    <w:abstractNumId w:val="3"/>
  </w:num>
  <w:num w:numId="14" w16cid:durableId="1278488389">
    <w:abstractNumId w:val="5"/>
  </w:num>
  <w:num w:numId="15" w16cid:durableId="959800212">
    <w:abstractNumId w:val="2"/>
  </w:num>
  <w:num w:numId="16" w16cid:durableId="1368725623">
    <w:abstractNumId w:val="15"/>
  </w:num>
  <w:num w:numId="17" w16cid:durableId="1796564297">
    <w:abstractNumId w:val="18"/>
  </w:num>
  <w:num w:numId="18" w16cid:durableId="257518605">
    <w:abstractNumId w:val="10"/>
  </w:num>
  <w:num w:numId="19" w16cid:durableId="1090540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D0"/>
    <w:rsid w:val="00010160"/>
    <w:rsid w:val="00010963"/>
    <w:rsid w:val="00014895"/>
    <w:rsid w:val="0004088A"/>
    <w:rsid w:val="000531A0"/>
    <w:rsid w:val="00054455"/>
    <w:rsid w:val="00054AE5"/>
    <w:rsid w:val="000564D0"/>
    <w:rsid w:val="00092FAB"/>
    <w:rsid w:val="000B0E9B"/>
    <w:rsid w:val="000C4E3C"/>
    <w:rsid w:val="000F19EF"/>
    <w:rsid w:val="000F5D82"/>
    <w:rsid w:val="00100E94"/>
    <w:rsid w:val="00135744"/>
    <w:rsid w:val="00135FBC"/>
    <w:rsid w:val="0015378C"/>
    <w:rsid w:val="001712AE"/>
    <w:rsid w:val="00172F49"/>
    <w:rsid w:val="001852B5"/>
    <w:rsid w:val="001A2F2E"/>
    <w:rsid w:val="001A5B9D"/>
    <w:rsid w:val="001B32B4"/>
    <w:rsid w:val="001E2ED0"/>
    <w:rsid w:val="001E6CDF"/>
    <w:rsid w:val="00227085"/>
    <w:rsid w:val="002824EB"/>
    <w:rsid w:val="00284C2B"/>
    <w:rsid w:val="002A2DEB"/>
    <w:rsid w:val="002B5ED8"/>
    <w:rsid w:val="002C56EC"/>
    <w:rsid w:val="002D1AA9"/>
    <w:rsid w:val="002D7F58"/>
    <w:rsid w:val="002E4325"/>
    <w:rsid w:val="002E664D"/>
    <w:rsid w:val="00305A45"/>
    <w:rsid w:val="00314651"/>
    <w:rsid w:val="003422F0"/>
    <w:rsid w:val="00343EF0"/>
    <w:rsid w:val="00343F6B"/>
    <w:rsid w:val="003532D4"/>
    <w:rsid w:val="00360464"/>
    <w:rsid w:val="003674CE"/>
    <w:rsid w:val="003836DD"/>
    <w:rsid w:val="003838B1"/>
    <w:rsid w:val="003A12DB"/>
    <w:rsid w:val="003B20A8"/>
    <w:rsid w:val="003B211B"/>
    <w:rsid w:val="003B237A"/>
    <w:rsid w:val="003B60B0"/>
    <w:rsid w:val="003D091F"/>
    <w:rsid w:val="003E05C7"/>
    <w:rsid w:val="003F63B0"/>
    <w:rsid w:val="003F772B"/>
    <w:rsid w:val="00412B3E"/>
    <w:rsid w:val="00415D92"/>
    <w:rsid w:val="004455A8"/>
    <w:rsid w:val="00455D64"/>
    <w:rsid w:val="00457A23"/>
    <w:rsid w:val="00481D6A"/>
    <w:rsid w:val="004D04ED"/>
    <w:rsid w:val="0052159B"/>
    <w:rsid w:val="0052228D"/>
    <w:rsid w:val="0052668F"/>
    <w:rsid w:val="005327C1"/>
    <w:rsid w:val="00532D86"/>
    <w:rsid w:val="0053610C"/>
    <w:rsid w:val="00540728"/>
    <w:rsid w:val="00544EF9"/>
    <w:rsid w:val="00545E1A"/>
    <w:rsid w:val="005540C0"/>
    <w:rsid w:val="0057352A"/>
    <w:rsid w:val="00575A62"/>
    <w:rsid w:val="00587578"/>
    <w:rsid w:val="005923CE"/>
    <w:rsid w:val="00595961"/>
    <w:rsid w:val="005C7ED0"/>
    <w:rsid w:val="005D455E"/>
    <w:rsid w:val="005F5244"/>
    <w:rsid w:val="0062409B"/>
    <w:rsid w:val="00634881"/>
    <w:rsid w:val="00636B0A"/>
    <w:rsid w:val="0066700B"/>
    <w:rsid w:val="00687054"/>
    <w:rsid w:val="00695A84"/>
    <w:rsid w:val="006A1F09"/>
    <w:rsid w:val="006A62D7"/>
    <w:rsid w:val="006D1BAA"/>
    <w:rsid w:val="006D3179"/>
    <w:rsid w:val="006E48E2"/>
    <w:rsid w:val="006F3388"/>
    <w:rsid w:val="006F49BE"/>
    <w:rsid w:val="00702E95"/>
    <w:rsid w:val="00704B94"/>
    <w:rsid w:val="007236F1"/>
    <w:rsid w:val="00730626"/>
    <w:rsid w:val="007342D8"/>
    <w:rsid w:val="00735EB3"/>
    <w:rsid w:val="00737BE4"/>
    <w:rsid w:val="00744CD4"/>
    <w:rsid w:val="007552C2"/>
    <w:rsid w:val="007564E7"/>
    <w:rsid w:val="00783FA4"/>
    <w:rsid w:val="00796B4F"/>
    <w:rsid w:val="00797607"/>
    <w:rsid w:val="007A4942"/>
    <w:rsid w:val="007A7AFC"/>
    <w:rsid w:val="007B6354"/>
    <w:rsid w:val="007D62CE"/>
    <w:rsid w:val="007E7A5E"/>
    <w:rsid w:val="007F48E0"/>
    <w:rsid w:val="008004C2"/>
    <w:rsid w:val="008130C4"/>
    <w:rsid w:val="0081405A"/>
    <w:rsid w:val="008303A3"/>
    <w:rsid w:val="0083259D"/>
    <w:rsid w:val="008339B9"/>
    <w:rsid w:val="00853916"/>
    <w:rsid w:val="00886FFB"/>
    <w:rsid w:val="00895FF3"/>
    <w:rsid w:val="008B1F33"/>
    <w:rsid w:val="008C4087"/>
    <w:rsid w:val="008F2D2D"/>
    <w:rsid w:val="00906E39"/>
    <w:rsid w:val="009559BB"/>
    <w:rsid w:val="00961B7C"/>
    <w:rsid w:val="00965AC3"/>
    <w:rsid w:val="009729CC"/>
    <w:rsid w:val="00976670"/>
    <w:rsid w:val="0098330B"/>
    <w:rsid w:val="009A0358"/>
    <w:rsid w:val="009B1C78"/>
    <w:rsid w:val="009C0F61"/>
    <w:rsid w:val="009E30A0"/>
    <w:rsid w:val="00A15248"/>
    <w:rsid w:val="00A37243"/>
    <w:rsid w:val="00A40B3A"/>
    <w:rsid w:val="00A42E84"/>
    <w:rsid w:val="00A547E7"/>
    <w:rsid w:val="00A61652"/>
    <w:rsid w:val="00A62D21"/>
    <w:rsid w:val="00A74F43"/>
    <w:rsid w:val="00A82517"/>
    <w:rsid w:val="00A874BD"/>
    <w:rsid w:val="00AB3590"/>
    <w:rsid w:val="00AB6732"/>
    <w:rsid w:val="00AB6C5A"/>
    <w:rsid w:val="00AB6CA8"/>
    <w:rsid w:val="00AC4B0C"/>
    <w:rsid w:val="00AD4ED8"/>
    <w:rsid w:val="00AD52DE"/>
    <w:rsid w:val="00AF1F6A"/>
    <w:rsid w:val="00AF4213"/>
    <w:rsid w:val="00B07710"/>
    <w:rsid w:val="00B21D2F"/>
    <w:rsid w:val="00B22A4F"/>
    <w:rsid w:val="00B420AD"/>
    <w:rsid w:val="00B45B14"/>
    <w:rsid w:val="00B73ADC"/>
    <w:rsid w:val="00BB6B48"/>
    <w:rsid w:val="00BE667C"/>
    <w:rsid w:val="00BF11AA"/>
    <w:rsid w:val="00BF6EB7"/>
    <w:rsid w:val="00C0388C"/>
    <w:rsid w:val="00C10C3E"/>
    <w:rsid w:val="00C529F1"/>
    <w:rsid w:val="00C941DA"/>
    <w:rsid w:val="00CA2E43"/>
    <w:rsid w:val="00CE40E1"/>
    <w:rsid w:val="00D05545"/>
    <w:rsid w:val="00D1276D"/>
    <w:rsid w:val="00D3592D"/>
    <w:rsid w:val="00D41BBD"/>
    <w:rsid w:val="00DB7EFD"/>
    <w:rsid w:val="00DC60B1"/>
    <w:rsid w:val="00DD266E"/>
    <w:rsid w:val="00E1038F"/>
    <w:rsid w:val="00E21435"/>
    <w:rsid w:val="00E21905"/>
    <w:rsid w:val="00E3015B"/>
    <w:rsid w:val="00E357CE"/>
    <w:rsid w:val="00E74297"/>
    <w:rsid w:val="00EA349E"/>
    <w:rsid w:val="00EB08D7"/>
    <w:rsid w:val="00EB55AF"/>
    <w:rsid w:val="00EB7419"/>
    <w:rsid w:val="00EE7C1C"/>
    <w:rsid w:val="00EF186F"/>
    <w:rsid w:val="00F61AA5"/>
    <w:rsid w:val="00F67912"/>
    <w:rsid w:val="00F70F91"/>
    <w:rsid w:val="00FA6256"/>
    <w:rsid w:val="00FC6318"/>
    <w:rsid w:val="00FE25DA"/>
    <w:rsid w:val="00FE744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69a98,#81aba9,#d3f5f4,#afa9c9,#c2eaee,#a3f7f7"/>
    </o:shapedefaults>
    <o:shapelayout v:ext="edit">
      <o:idmap v:ext="edit" data="1"/>
    </o:shapelayout>
  </w:shapeDefaults>
  <w:decimalSymbol w:val="."/>
  <w:listSeparator w:val=","/>
  <w14:docId w14:val="65F7ABD8"/>
  <w15:docId w15:val="{B12523B3-2506-433A-9E29-0B6FF82D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6D"/>
    <w:pPr>
      <w:widowControl w:val="0"/>
    </w:pPr>
    <w:rPr>
      <w:rFonts w:ascii="Vixar ASCI" w:hAnsi="Vixar ASCI"/>
      <w:snapToGrid w:val="0"/>
      <w:sz w:val="24"/>
    </w:rPr>
  </w:style>
  <w:style w:type="paragraph" w:styleId="Heading1">
    <w:name w:val="heading 1"/>
    <w:basedOn w:val="Normal"/>
    <w:next w:val="Normal"/>
    <w:qFormat/>
    <w:rsid w:val="00D1276D"/>
    <w:pPr>
      <w:keepNext/>
      <w:outlineLvl w:val="0"/>
    </w:pPr>
    <w:rPr>
      <w:rFonts w:ascii="Accent SF" w:hAnsi="Accent SF"/>
      <w:sz w:val="28"/>
    </w:rPr>
  </w:style>
  <w:style w:type="paragraph" w:styleId="Heading2">
    <w:name w:val="heading 2"/>
    <w:basedOn w:val="Normal"/>
    <w:next w:val="Normal"/>
    <w:qFormat/>
    <w:rsid w:val="00D1276D"/>
    <w:pPr>
      <w:keepNext/>
      <w:outlineLvl w:val="1"/>
    </w:pPr>
    <w:rPr>
      <w:rFonts w:ascii="Accent SF" w:hAnsi="Accent SF"/>
      <w:sz w:val="96"/>
    </w:rPr>
  </w:style>
  <w:style w:type="paragraph" w:styleId="Heading3">
    <w:name w:val="heading 3"/>
    <w:basedOn w:val="Normal"/>
    <w:next w:val="Normal"/>
    <w:qFormat/>
    <w:rsid w:val="00D1276D"/>
    <w:pPr>
      <w:keepNext/>
      <w:jc w:val="both"/>
      <w:outlineLvl w:val="2"/>
    </w:pPr>
    <w:rPr>
      <w:rFonts w:ascii="News Gothic MT" w:hAnsi="News Gothic MT"/>
      <w:b/>
      <w:sz w:val="20"/>
    </w:rPr>
  </w:style>
  <w:style w:type="paragraph" w:styleId="Heading4">
    <w:name w:val="heading 4"/>
    <w:basedOn w:val="Normal"/>
    <w:next w:val="Normal"/>
    <w:qFormat/>
    <w:rsid w:val="00D1276D"/>
    <w:pPr>
      <w:keepNext/>
      <w:jc w:val="center"/>
      <w:outlineLvl w:val="3"/>
    </w:pPr>
    <w:rPr>
      <w:rFonts w:ascii="Garamond" w:hAnsi="Garamond"/>
      <w:b/>
      <w:sz w:val="36"/>
    </w:rPr>
  </w:style>
  <w:style w:type="paragraph" w:styleId="Heading5">
    <w:name w:val="heading 5"/>
    <w:basedOn w:val="Normal"/>
    <w:next w:val="Normal"/>
    <w:qFormat/>
    <w:rsid w:val="00D1276D"/>
    <w:pPr>
      <w:keepNext/>
      <w:ind w:firstLine="720"/>
      <w:outlineLvl w:val="4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276D"/>
  </w:style>
  <w:style w:type="paragraph" w:styleId="BodyText">
    <w:name w:val="Body Text"/>
    <w:basedOn w:val="Normal"/>
    <w:rsid w:val="00D1276D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sid w:val="00D1276D"/>
    <w:rPr>
      <w:rFonts w:ascii="Times New Roman" w:hAnsi="Times New Roman"/>
      <w:sz w:val="20"/>
    </w:rPr>
  </w:style>
  <w:style w:type="character" w:styleId="Hyperlink">
    <w:name w:val="Hyperlink"/>
    <w:rsid w:val="00D1276D"/>
    <w:rPr>
      <w:color w:val="0000FF"/>
      <w:u w:val="single"/>
    </w:rPr>
  </w:style>
  <w:style w:type="paragraph" w:styleId="BodyText3">
    <w:name w:val="Body Text 3"/>
    <w:basedOn w:val="Normal"/>
    <w:rsid w:val="00D1276D"/>
    <w:rPr>
      <w:rFonts w:ascii="Wingdings" w:hAnsi="Wingdings"/>
      <w:b/>
    </w:rPr>
  </w:style>
  <w:style w:type="character" w:styleId="FollowedHyperlink">
    <w:name w:val="FollowedHyperlink"/>
    <w:rsid w:val="00D1276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F7B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apa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ASAP</vt:lpstr>
    </vt:vector>
  </TitlesOfParts>
  <Company/>
  <LinksUpToDate>false</LinksUpToDate>
  <CharactersWithSpaces>4278</CharactersWithSpaces>
  <SharedDoc>false</SharedDoc>
  <HLinks>
    <vt:vector size="6" baseType="variant"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http://www.asapaz.com/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ASAP</dc:title>
  <dc:creator>Curtis Walling</dc:creator>
  <cp:lastModifiedBy>Curtis Walling</cp:lastModifiedBy>
  <cp:revision>4</cp:revision>
  <cp:lastPrinted>2021-04-03T10:10:00Z</cp:lastPrinted>
  <dcterms:created xsi:type="dcterms:W3CDTF">2022-03-05T06:35:00Z</dcterms:created>
  <dcterms:modified xsi:type="dcterms:W3CDTF">2022-05-24T19:31:00Z</dcterms:modified>
</cp:coreProperties>
</file>